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09E" w:rsidRPr="0001209E" w:rsidRDefault="0001209E" w:rsidP="0001209E">
      <w:pPr>
        <w:keepNext/>
        <w:pageBreakBefore/>
        <w:spacing w:after="0" w:line="360" w:lineRule="auto"/>
        <w:ind w:firstLine="709"/>
        <w:jc w:val="both"/>
        <w:outlineLvl w:val="0"/>
        <w:rPr>
          <w:rFonts w:ascii="Times New Roman" w:eastAsia="Times New Roman" w:hAnsi="Times New Roman" w:cs="Times New Roman"/>
          <w:b/>
          <w:sz w:val="28"/>
          <w:szCs w:val="20"/>
        </w:rPr>
      </w:pPr>
      <w:bookmarkStart w:id="0" w:name="_Toc179040479"/>
      <w:r w:rsidRPr="0001209E">
        <w:rPr>
          <w:rFonts w:ascii="Times New Roman" w:eastAsia="Times New Roman" w:hAnsi="Times New Roman" w:cs="Times New Roman"/>
          <w:b/>
          <w:sz w:val="28"/>
          <w:szCs w:val="20"/>
        </w:rPr>
        <w:t>ТЕЗИСЫ ЛЕКЦИЙ</w:t>
      </w:r>
      <w:bookmarkEnd w:id="0"/>
      <w:r w:rsidRPr="0001209E">
        <w:rPr>
          <w:rFonts w:ascii="Times New Roman" w:eastAsia="Times New Roman" w:hAnsi="Times New Roman" w:cs="Times New Roman"/>
          <w:b/>
          <w:sz w:val="28"/>
          <w:szCs w:val="20"/>
        </w:rPr>
        <w:t xml:space="preserve"> </w:t>
      </w:r>
    </w:p>
    <w:p w:rsidR="0001209E" w:rsidRPr="0001209E" w:rsidRDefault="0001209E" w:rsidP="0001209E">
      <w:pPr>
        <w:spacing w:after="0" w:line="360" w:lineRule="auto"/>
        <w:ind w:firstLine="709"/>
        <w:rPr>
          <w:rFonts w:ascii="Times New Roman" w:eastAsia="Times New Roman" w:hAnsi="Times New Roman" w:cs="Times New Roman"/>
          <w:sz w:val="20"/>
          <w:szCs w:val="20"/>
        </w:rPr>
      </w:pPr>
    </w:p>
    <w:p w:rsidR="0001209E" w:rsidRPr="0001209E" w:rsidRDefault="0001209E" w:rsidP="0001209E">
      <w:pPr>
        <w:spacing w:after="0" w:line="360" w:lineRule="auto"/>
        <w:ind w:firstLine="709"/>
        <w:rPr>
          <w:rFonts w:ascii="Times New Roman" w:eastAsia="Times New Roman" w:hAnsi="Times New Roman" w:cs="Times New Roman"/>
          <w:b/>
          <w:sz w:val="28"/>
          <w:szCs w:val="28"/>
        </w:rPr>
      </w:pPr>
      <w:r w:rsidRPr="0001209E">
        <w:rPr>
          <w:rFonts w:ascii="Times New Roman" w:eastAsia="Times New Roman" w:hAnsi="Times New Roman" w:cs="Times New Roman"/>
          <w:b/>
          <w:sz w:val="28"/>
          <w:szCs w:val="28"/>
        </w:rPr>
        <w:t xml:space="preserve">Тема 1.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Эволюция развития корпоративного управления тесным образом связана с появлением первых акционерных обществ, выпуск акций которых имел широкое распространение и гармонизацией взаимоотношений между участниками внутри данных организаций. В</w:t>
      </w:r>
      <w:r w:rsidRPr="0001209E">
        <w:rPr>
          <w:rFonts w:ascii="Times New Roman" w:eastAsia="Times New Roman" w:hAnsi="Times New Roman" w:cs="Times New Roman"/>
          <w:sz w:val="28"/>
          <w:szCs w:val="20"/>
        </w:rPr>
        <w:t xml:space="preserve"> Древнем Риме существовали формы организации, при которой предприятие, объединявшее нескольких участников, выступало как самостоятельное лицо. </w:t>
      </w:r>
      <w:r w:rsidRPr="0001209E">
        <w:rPr>
          <w:rFonts w:ascii="Times New Roman" w:eastAsia="Times New Roman" w:hAnsi="Times New Roman" w:cs="Times New Roman"/>
          <w:sz w:val="28"/>
          <w:szCs w:val="28"/>
        </w:rPr>
        <w:t>В средневековье акционерные общества появились на базе товариществ и корпораций. Так, в Англии известные ранние формы корпораций не удостоверяли документально право собственности, в том числе и для передачи другим лицам. Средневековые товарищества, основанные на римском праве, были представлены в двух формах. При первой форме (</w:t>
      </w:r>
      <w:proofErr w:type="spellStart"/>
      <w:r w:rsidRPr="0001209E">
        <w:rPr>
          <w:rFonts w:ascii="Times New Roman" w:eastAsia="Times New Roman" w:hAnsi="Times New Roman" w:cs="Times New Roman"/>
          <w:sz w:val="28"/>
          <w:szCs w:val="28"/>
          <w:lang w:val="en-US"/>
        </w:rPr>
        <w:t>comenda</w:t>
      </w:r>
      <w:proofErr w:type="spellEnd"/>
      <w:r w:rsidRPr="0001209E">
        <w:rPr>
          <w:rFonts w:ascii="Times New Roman" w:eastAsia="Times New Roman" w:hAnsi="Times New Roman" w:cs="Times New Roman"/>
          <w:sz w:val="28"/>
          <w:szCs w:val="28"/>
        </w:rPr>
        <w:t>) существовало раздельное инвестирование и управление, т.е. один партнер вносил капитал, в то время как другой управлял вложенными средствами. Вторая форма (</w:t>
      </w:r>
      <w:proofErr w:type="spellStart"/>
      <w:r w:rsidRPr="0001209E">
        <w:rPr>
          <w:rFonts w:ascii="Times New Roman" w:eastAsia="Times New Roman" w:hAnsi="Times New Roman" w:cs="Times New Roman"/>
          <w:sz w:val="28"/>
          <w:szCs w:val="28"/>
          <w:lang w:val="en-US"/>
        </w:rPr>
        <w:t>societas</w:t>
      </w:r>
      <w:proofErr w:type="spellEnd"/>
      <w:r w:rsidRPr="0001209E">
        <w:rPr>
          <w:rFonts w:ascii="Times New Roman" w:eastAsia="Times New Roman" w:hAnsi="Times New Roman" w:cs="Times New Roman"/>
          <w:sz w:val="28"/>
          <w:szCs w:val="28"/>
        </w:rPr>
        <w:t>) предполагала одновременное управление инвестированными средствами партнерами, в том числе и действующим (активным) партнером. Наиболее яркое проявление корпоративной идеи можно было наблюдать в саксонских гильдиях, которые  осуществляли управление совместной собственностью, проводили общие собрания, аудит счетов. Таким образом, зарождение корпорации (</w:t>
      </w:r>
      <w:r w:rsidRPr="0001209E">
        <w:rPr>
          <w:rFonts w:ascii="Times New Roman" w:eastAsia="Times New Roman" w:hAnsi="Times New Roman" w:cs="Times New Roman"/>
          <w:sz w:val="28"/>
          <w:szCs w:val="28"/>
          <w:lang w:val="en-US"/>
        </w:rPr>
        <w:t>XVI</w:t>
      </w:r>
      <w:r w:rsidRPr="0001209E">
        <w:rPr>
          <w:rFonts w:ascii="Times New Roman" w:eastAsia="Times New Roman" w:hAnsi="Times New Roman" w:cs="Times New Roman"/>
          <w:sz w:val="28"/>
          <w:szCs w:val="28"/>
        </w:rPr>
        <w:t>-</w:t>
      </w:r>
      <w:r w:rsidRPr="0001209E">
        <w:rPr>
          <w:rFonts w:ascii="Times New Roman" w:eastAsia="Times New Roman" w:hAnsi="Times New Roman" w:cs="Times New Roman"/>
          <w:sz w:val="28"/>
          <w:szCs w:val="28"/>
          <w:lang w:val="en-US"/>
        </w:rPr>
        <w:t>XVII</w:t>
      </w:r>
      <w:r w:rsidRPr="0001209E">
        <w:rPr>
          <w:rFonts w:ascii="Times New Roman" w:eastAsia="Times New Roman" w:hAnsi="Times New Roman" w:cs="Times New Roman"/>
          <w:sz w:val="28"/>
          <w:szCs w:val="28"/>
        </w:rPr>
        <w:t xml:space="preserve"> вв.) связано с объединением принципа корпоративности с идеей товарищества.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Выделим следующие основные этапы истории корпоративного управления:</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конец XVIII </w:t>
      </w:r>
      <w:proofErr w:type="gramStart"/>
      <w:r w:rsidRPr="0001209E">
        <w:rPr>
          <w:rFonts w:ascii="Times New Roman" w:eastAsia="Times New Roman" w:hAnsi="Times New Roman" w:cs="Times New Roman"/>
          <w:sz w:val="28"/>
          <w:szCs w:val="28"/>
        </w:rPr>
        <w:t>в</w:t>
      </w:r>
      <w:proofErr w:type="gramEnd"/>
      <w:r w:rsidRPr="0001209E">
        <w:rPr>
          <w:rFonts w:ascii="Times New Roman" w:eastAsia="Times New Roman" w:hAnsi="Times New Roman" w:cs="Times New Roman"/>
          <w:sz w:val="28"/>
          <w:szCs w:val="28"/>
        </w:rPr>
        <w:t>.: введение в законодательство новой формы имущественной ответственности – ограниченной ответственности собственников компании по ее обязательствам (Великобритания);</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bCs/>
          <w:sz w:val="28"/>
          <w:szCs w:val="28"/>
        </w:rPr>
        <w:t xml:space="preserve"> 1933 – 1934 гг. - з</w:t>
      </w:r>
      <w:r w:rsidRPr="0001209E">
        <w:rPr>
          <w:rFonts w:ascii="Times New Roman" w:eastAsia="Times New Roman" w:hAnsi="Times New Roman" w:cs="Times New Roman"/>
          <w:sz w:val="28"/>
          <w:szCs w:val="28"/>
        </w:rPr>
        <w:t xml:space="preserve">акон о ценных бумагах, принятый в </w:t>
      </w:r>
      <w:smartTag w:uri="urn:schemas-microsoft-com:office:smarttags" w:element="metricconverter">
        <w:smartTagPr>
          <w:attr w:name="ProductID" w:val="1933 г"/>
        </w:smartTagPr>
        <w:r w:rsidRPr="0001209E">
          <w:rPr>
            <w:rFonts w:ascii="Times New Roman" w:eastAsia="Times New Roman" w:hAnsi="Times New Roman" w:cs="Times New Roman"/>
            <w:sz w:val="28"/>
            <w:szCs w:val="28"/>
          </w:rPr>
          <w:t>1933 г</w:t>
        </w:r>
      </w:smartTag>
      <w:r w:rsidRPr="0001209E">
        <w:rPr>
          <w:rFonts w:ascii="Times New Roman" w:eastAsia="Times New Roman" w:hAnsi="Times New Roman" w:cs="Times New Roman"/>
          <w:sz w:val="28"/>
          <w:szCs w:val="28"/>
        </w:rPr>
        <w:t xml:space="preserve">., впервые ввел </w:t>
      </w:r>
      <w:r w:rsidRPr="0001209E">
        <w:rPr>
          <w:rFonts w:ascii="Times New Roman" w:eastAsia="Times New Roman" w:hAnsi="Times New Roman" w:cs="Times New Roman"/>
          <w:bCs/>
          <w:sz w:val="28"/>
          <w:szCs w:val="28"/>
        </w:rPr>
        <w:t>регулирование фондового рынка</w:t>
      </w:r>
      <w:r w:rsidRPr="0001209E">
        <w:rPr>
          <w:rFonts w:ascii="Times New Roman" w:eastAsia="Times New Roman" w:hAnsi="Times New Roman" w:cs="Times New Roman"/>
          <w:b/>
          <w:bCs/>
          <w:sz w:val="28"/>
          <w:szCs w:val="28"/>
        </w:rPr>
        <w:t>;</w:t>
      </w:r>
      <w:r w:rsidRPr="0001209E">
        <w:rPr>
          <w:rFonts w:ascii="Times New Roman" w:eastAsia="Times New Roman" w:hAnsi="Times New Roman" w:cs="Times New Roman"/>
          <w:sz w:val="28"/>
          <w:szCs w:val="28"/>
        </w:rPr>
        <w:t xml:space="preserve"> особую важность имели </w:t>
      </w:r>
      <w:r w:rsidRPr="0001209E">
        <w:rPr>
          <w:rFonts w:ascii="Times New Roman" w:eastAsia="Times New Roman" w:hAnsi="Times New Roman" w:cs="Times New Roman"/>
          <w:sz w:val="28"/>
          <w:szCs w:val="28"/>
        </w:rPr>
        <w:lastRenderedPageBreak/>
        <w:t xml:space="preserve">положения о раскрытии информации. В соответствии с Актом о ценных бумагах и биржах </w:t>
      </w:r>
      <w:smartTag w:uri="urn:schemas-microsoft-com:office:smarttags" w:element="metricconverter">
        <w:smartTagPr>
          <w:attr w:name="ProductID" w:val="1934 г"/>
        </w:smartTagPr>
        <w:r w:rsidRPr="0001209E">
          <w:rPr>
            <w:rFonts w:ascii="Times New Roman" w:eastAsia="Times New Roman" w:hAnsi="Times New Roman" w:cs="Times New Roman"/>
            <w:sz w:val="28"/>
            <w:szCs w:val="28"/>
          </w:rPr>
          <w:t>1934 г</w:t>
        </w:r>
      </w:smartTag>
      <w:r w:rsidRPr="0001209E">
        <w:rPr>
          <w:rFonts w:ascii="Times New Roman" w:eastAsia="Times New Roman" w:hAnsi="Times New Roman" w:cs="Times New Roman"/>
          <w:sz w:val="28"/>
          <w:szCs w:val="28"/>
        </w:rPr>
        <w:t>. органом, обеспечивающим соблюдение законодательства, стала Комиссия по ценным бумагам и биржам (США);</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smartTag w:uri="urn:schemas-microsoft-com:office:smarttags" w:element="metricconverter">
        <w:smartTagPr>
          <w:attr w:name="ProductID" w:val="1968 г"/>
        </w:smartTagPr>
        <w:r w:rsidRPr="0001209E">
          <w:rPr>
            <w:rFonts w:ascii="Times New Roman" w:eastAsia="Times New Roman" w:hAnsi="Times New Roman" w:cs="Times New Roman"/>
            <w:bCs/>
            <w:sz w:val="28"/>
            <w:szCs w:val="28"/>
          </w:rPr>
          <w:t>1968</w:t>
        </w:r>
        <w:r w:rsidRPr="0001209E">
          <w:rPr>
            <w:rFonts w:ascii="Times New Roman" w:eastAsia="Times New Roman" w:hAnsi="Times New Roman" w:cs="Times New Roman"/>
            <w:sz w:val="28"/>
            <w:szCs w:val="28"/>
          </w:rPr>
          <w:t xml:space="preserve"> г</w:t>
        </w:r>
      </w:smartTag>
      <w:r w:rsidRPr="0001209E">
        <w:rPr>
          <w:rFonts w:ascii="Times New Roman" w:eastAsia="Times New Roman" w:hAnsi="Times New Roman" w:cs="Times New Roman"/>
          <w:sz w:val="28"/>
          <w:szCs w:val="28"/>
        </w:rPr>
        <w:t xml:space="preserve">. - Европейское экономическое сообщество (ЕЭС) приняло </w:t>
      </w:r>
      <w:r w:rsidRPr="0001209E">
        <w:rPr>
          <w:rFonts w:ascii="Times New Roman" w:eastAsia="Times New Roman" w:hAnsi="Times New Roman" w:cs="Times New Roman"/>
          <w:bCs/>
          <w:sz w:val="28"/>
          <w:szCs w:val="28"/>
        </w:rPr>
        <w:t>директиву, регулирующую законодательство о компаниях</w:t>
      </w:r>
      <w:r w:rsidRPr="0001209E">
        <w:rPr>
          <w:rFonts w:ascii="Times New Roman" w:eastAsia="Times New Roman" w:hAnsi="Times New Roman" w:cs="Times New Roman"/>
          <w:sz w:val="28"/>
          <w:szCs w:val="28"/>
        </w:rPr>
        <w:t>;</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bCs/>
          <w:sz w:val="28"/>
          <w:szCs w:val="28"/>
        </w:rPr>
        <w:t xml:space="preserve"> начало 1990-х гг.: крах корпораций</w:t>
      </w:r>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sz w:val="28"/>
          <w:szCs w:val="28"/>
          <w:lang w:val="en-US"/>
        </w:rPr>
        <w:t>Polly</w:t>
      </w:r>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sz w:val="28"/>
          <w:szCs w:val="28"/>
          <w:lang w:val="en-US"/>
        </w:rPr>
        <w:t>Peck</w:t>
      </w:r>
      <w:r w:rsidRPr="0001209E">
        <w:rPr>
          <w:rFonts w:ascii="Times New Roman" w:eastAsia="Times New Roman" w:hAnsi="Times New Roman" w:cs="Times New Roman"/>
          <w:sz w:val="28"/>
          <w:szCs w:val="28"/>
        </w:rPr>
        <w:t xml:space="preserve"> (убытки в размере 1,3 млрд. ф. ст.), </w:t>
      </w:r>
      <w:r w:rsidRPr="0001209E">
        <w:rPr>
          <w:rFonts w:ascii="Times New Roman" w:eastAsia="Times New Roman" w:hAnsi="Times New Roman" w:cs="Times New Roman"/>
          <w:sz w:val="28"/>
          <w:szCs w:val="28"/>
          <w:lang w:val="en-US"/>
        </w:rPr>
        <w:t>BCCI</w:t>
      </w:r>
      <w:r w:rsidRPr="0001209E">
        <w:rPr>
          <w:rFonts w:ascii="Times New Roman" w:eastAsia="Times New Roman" w:hAnsi="Times New Roman" w:cs="Times New Roman"/>
          <w:sz w:val="28"/>
          <w:szCs w:val="28"/>
        </w:rPr>
        <w:t xml:space="preserve"> и </w:t>
      </w:r>
      <w:r w:rsidRPr="0001209E">
        <w:rPr>
          <w:rFonts w:ascii="Times New Roman" w:eastAsia="Times New Roman" w:hAnsi="Times New Roman" w:cs="Times New Roman"/>
          <w:sz w:val="28"/>
          <w:szCs w:val="28"/>
          <w:lang w:val="en-US"/>
        </w:rPr>
        <w:t>Maxwell</w:t>
      </w:r>
      <w:r w:rsidRPr="0001209E">
        <w:rPr>
          <w:rFonts w:ascii="Times New Roman" w:eastAsia="Times New Roman" w:hAnsi="Times New Roman" w:cs="Times New Roman"/>
          <w:sz w:val="28"/>
          <w:szCs w:val="28"/>
        </w:rPr>
        <w:t xml:space="preserve"> (убытки на сумму 480 млн. фунтов стерлингов) обусловил необходимость совершенствования практики корпоративного управления в целях защиты интересов инвесторов (Великобритания);</w:t>
      </w:r>
    </w:p>
    <w:p w:rsidR="0001209E" w:rsidRPr="0001209E" w:rsidRDefault="0001209E" w:rsidP="0077686B">
      <w:pPr>
        <w:numPr>
          <w:ilvl w:val="0"/>
          <w:numId w:val="1"/>
        </w:numPr>
        <w:tabs>
          <w:tab w:val="num" w:pos="0"/>
        </w:tabs>
        <w:spacing w:after="0" w:line="360" w:lineRule="auto"/>
        <w:ind w:left="0"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bCs/>
          <w:sz w:val="28"/>
          <w:szCs w:val="28"/>
        </w:rPr>
        <w:t xml:space="preserve"> 1992 – 2002 гг. - принятие 104 Кодексов корпоративного управления в 37 странах:</w:t>
      </w:r>
      <w:r w:rsidRPr="0001209E">
        <w:rPr>
          <w:rFonts w:ascii="Times New Roman" w:eastAsia="Times New Roman" w:hAnsi="Times New Roman" w:cs="Times New Roman"/>
          <w:b/>
          <w:bCs/>
          <w:sz w:val="28"/>
          <w:szCs w:val="28"/>
        </w:rPr>
        <w:t xml:space="preserve"> </w:t>
      </w:r>
      <w:proofErr w:type="spellStart"/>
      <w:proofErr w:type="gramStart"/>
      <w:r w:rsidRPr="0001209E">
        <w:rPr>
          <w:rFonts w:ascii="Times New Roman" w:eastAsia="Times New Roman" w:hAnsi="Times New Roman" w:cs="Times New Roman"/>
          <w:sz w:val="28"/>
          <w:szCs w:val="28"/>
        </w:rPr>
        <w:t>Кэдбюри</w:t>
      </w:r>
      <w:proofErr w:type="spellEnd"/>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bCs/>
          <w:sz w:val="28"/>
          <w:szCs w:val="28"/>
        </w:rPr>
        <w:t>Великобритания</w:t>
      </w:r>
      <w:r w:rsidRPr="0001209E">
        <w:rPr>
          <w:rFonts w:ascii="Times New Roman" w:eastAsia="Times New Roman" w:hAnsi="Times New Roman" w:cs="Times New Roman"/>
          <w:b/>
          <w:sz w:val="28"/>
          <w:szCs w:val="28"/>
        </w:rPr>
        <w:t xml:space="preserve">), </w:t>
      </w:r>
      <w:r w:rsidRPr="0001209E">
        <w:rPr>
          <w:rFonts w:ascii="Times New Roman" w:eastAsia="Times New Roman" w:hAnsi="Times New Roman" w:cs="Times New Roman"/>
          <w:sz w:val="28"/>
          <w:szCs w:val="28"/>
        </w:rPr>
        <w:t>Кинга (</w:t>
      </w:r>
      <w:r w:rsidRPr="0001209E">
        <w:rPr>
          <w:rFonts w:ascii="Times New Roman" w:eastAsia="Times New Roman" w:hAnsi="Times New Roman" w:cs="Times New Roman"/>
          <w:bCs/>
          <w:sz w:val="28"/>
          <w:szCs w:val="28"/>
        </w:rPr>
        <w:t>ЮАР</w:t>
      </w:r>
      <w:r w:rsidRPr="0001209E">
        <w:rPr>
          <w:rFonts w:ascii="Times New Roman" w:eastAsia="Times New Roman" w:hAnsi="Times New Roman" w:cs="Times New Roman"/>
          <w:sz w:val="28"/>
          <w:szCs w:val="28"/>
        </w:rPr>
        <w:t xml:space="preserve">), </w:t>
      </w:r>
      <w:proofErr w:type="spellStart"/>
      <w:r w:rsidRPr="0001209E">
        <w:rPr>
          <w:rFonts w:ascii="Times New Roman" w:eastAsia="Times New Roman" w:hAnsi="Times New Roman" w:cs="Times New Roman"/>
          <w:sz w:val="28"/>
          <w:szCs w:val="28"/>
        </w:rPr>
        <w:t>Вьено</w:t>
      </w:r>
      <w:proofErr w:type="spellEnd"/>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bCs/>
          <w:sz w:val="28"/>
          <w:szCs w:val="28"/>
        </w:rPr>
        <w:t>Франция</w:t>
      </w:r>
      <w:r w:rsidRPr="0001209E">
        <w:rPr>
          <w:rFonts w:ascii="Times New Roman" w:eastAsia="Times New Roman" w:hAnsi="Times New Roman" w:cs="Times New Roman"/>
          <w:sz w:val="28"/>
          <w:szCs w:val="28"/>
        </w:rPr>
        <w:t xml:space="preserve">), </w:t>
      </w:r>
      <w:proofErr w:type="spellStart"/>
      <w:r w:rsidRPr="0001209E">
        <w:rPr>
          <w:rFonts w:ascii="Times New Roman" w:eastAsia="Times New Roman" w:hAnsi="Times New Roman" w:cs="Times New Roman"/>
          <w:sz w:val="28"/>
          <w:szCs w:val="28"/>
        </w:rPr>
        <w:t>Питерса</w:t>
      </w:r>
      <w:proofErr w:type="spellEnd"/>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bCs/>
          <w:sz w:val="28"/>
          <w:szCs w:val="28"/>
        </w:rPr>
        <w:t>Нидерланды</w:t>
      </w:r>
      <w:r w:rsidRPr="0001209E">
        <w:rPr>
          <w:rFonts w:ascii="Times New Roman" w:eastAsia="Times New Roman" w:hAnsi="Times New Roman" w:cs="Times New Roman"/>
          <w:sz w:val="28"/>
          <w:szCs w:val="28"/>
        </w:rPr>
        <w:t xml:space="preserve">), </w:t>
      </w:r>
      <w:proofErr w:type="spellStart"/>
      <w:r w:rsidRPr="0001209E">
        <w:rPr>
          <w:rFonts w:ascii="Times New Roman" w:eastAsia="Times New Roman" w:hAnsi="Times New Roman" w:cs="Times New Roman"/>
          <w:sz w:val="28"/>
          <w:szCs w:val="28"/>
        </w:rPr>
        <w:t>Кромме</w:t>
      </w:r>
      <w:proofErr w:type="spellEnd"/>
      <w:r w:rsidRPr="0001209E">
        <w:rPr>
          <w:rFonts w:ascii="Times New Roman" w:eastAsia="Times New Roman" w:hAnsi="Times New Roman" w:cs="Times New Roman"/>
          <w:sz w:val="28"/>
          <w:szCs w:val="28"/>
        </w:rPr>
        <w:t xml:space="preserve"> (</w:t>
      </w:r>
      <w:r w:rsidRPr="0001209E">
        <w:rPr>
          <w:rFonts w:ascii="Times New Roman" w:eastAsia="Times New Roman" w:hAnsi="Times New Roman" w:cs="Times New Roman"/>
          <w:bCs/>
          <w:sz w:val="28"/>
          <w:szCs w:val="28"/>
        </w:rPr>
        <w:t>Германия</w:t>
      </w:r>
      <w:r w:rsidRPr="0001209E">
        <w:rPr>
          <w:rFonts w:ascii="Times New Roman" w:eastAsia="Times New Roman" w:hAnsi="Times New Roman" w:cs="Times New Roman"/>
          <w:sz w:val="28"/>
          <w:szCs w:val="28"/>
        </w:rPr>
        <w:t>), Кодекса корпоративного поведения (Россия) и др.;</w:t>
      </w:r>
      <w:proofErr w:type="gramEnd"/>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bCs/>
          <w:sz w:val="28"/>
          <w:szCs w:val="28"/>
        </w:rPr>
        <w:t xml:space="preserve"> </w:t>
      </w:r>
      <w:smartTag w:uri="urn:schemas-microsoft-com:office:smarttags" w:element="metricconverter">
        <w:smartTagPr>
          <w:attr w:name="ProductID" w:val="2002 г"/>
        </w:smartTagPr>
        <w:r w:rsidRPr="0001209E">
          <w:rPr>
            <w:rFonts w:ascii="Times New Roman" w:eastAsia="Times New Roman" w:hAnsi="Times New Roman" w:cs="Times New Roman"/>
            <w:bCs/>
            <w:sz w:val="28"/>
            <w:szCs w:val="28"/>
          </w:rPr>
          <w:t>2002 г</w:t>
        </w:r>
      </w:smartTag>
      <w:r w:rsidRPr="0001209E">
        <w:rPr>
          <w:rFonts w:ascii="Times New Roman" w:eastAsia="Times New Roman" w:hAnsi="Times New Roman" w:cs="Times New Roman"/>
          <w:bCs/>
          <w:sz w:val="28"/>
          <w:szCs w:val="28"/>
        </w:rPr>
        <w:t>.-</w:t>
      </w:r>
      <w:r w:rsidRPr="0001209E">
        <w:rPr>
          <w:rFonts w:ascii="Times New Roman" w:eastAsia="Times New Roman" w:hAnsi="Times New Roman" w:cs="Times New Roman"/>
          <w:sz w:val="28"/>
          <w:szCs w:val="28"/>
        </w:rPr>
        <w:t xml:space="preserve"> корпоративные скандалы (крах компании «</w:t>
      </w:r>
      <w:proofErr w:type="spellStart"/>
      <w:r w:rsidRPr="0001209E">
        <w:rPr>
          <w:rFonts w:ascii="Times New Roman" w:eastAsia="Times New Roman" w:hAnsi="Times New Roman" w:cs="Times New Roman"/>
          <w:sz w:val="28"/>
          <w:szCs w:val="28"/>
        </w:rPr>
        <w:t>Энрон</w:t>
      </w:r>
      <w:proofErr w:type="spellEnd"/>
      <w:r w:rsidRPr="0001209E">
        <w:rPr>
          <w:rFonts w:ascii="Times New Roman" w:eastAsia="Times New Roman" w:hAnsi="Times New Roman" w:cs="Times New Roman"/>
          <w:sz w:val="28"/>
          <w:szCs w:val="28"/>
        </w:rPr>
        <w:t xml:space="preserve"> и др.) послужили причиной принятия закона  </w:t>
      </w:r>
      <w:proofErr w:type="spellStart"/>
      <w:r w:rsidRPr="0001209E">
        <w:rPr>
          <w:rFonts w:ascii="Times New Roman" w:eastAsia="Times New Roman" w:hAnsi="Times New Roman" w:cs="Times New Roman"/>
          <w:sz w:val="28"/>
          <w:szCs w:val="28"/>
        </w:rPr>
        <w:t>Сарбейнса-Оксли</w:t>
      </w:r>
      <w:proofErr w:type="spellEnd"/>
      <w:r w:rsidRPr="0001209E">
        <w:rPr>
          <w:rFonts w:ascii="Times New Roman" w:eastAsia="Times New Roman" w:hAnsi="Times New Roman" w:cs="Times New Roman"/>
          <w:sz w:val="28"/>
          <w:szCs w:val="28"/>
        </w:rPr>
        <w:t xml:space="preserve"> (США); опубликован доклад </w:t>
      </w:r>
      <w:r w:rsidRPr="0001209E">
        <w:rPr>
          <w:rFonts w:ascii="Times New Roman" w:eastAsia="Times New Roman" w:hAnsi="Times New Roman" w:cs="Times New Roman"/>
          <w:bCs/>
          <w:sz w:val="28"/>
          <w:szCs w:val="28"/>
        </w:rPr>
        <w:t>Винтера</w:t>
      </w:r>
      <w:r w:rsidRPr="0001209E">
        <w:rPr>
          <w:rFonts w:ascii="Times New Roman" w:eastAsia="Times New Roman" w:hAnsi="Times New Roman" w:cs="Times New Roman"/>
          <w:sz w:val="28"/>
          <w:szCs w:val="28"/>
        </w:rPr>
        <w:t xml:space="preserve"> о реформе европейского законодательства о компаниях.</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smartTag w:uri="urn:schemas-microsoft-com:office:smarttags" w:element="metricconverter">
        <w:smartTagPr>
          <w:attr w:name="ProductID" w:val="2003 г"/>
        </w:smartTagPr>
        <w:r w:rsidRPr="0001209E">
          <w:rPr>
            <w:rFonts w:ascii="Times New Roman" w:eastAsia="Times New Roman" w:hAnsi="Times New Roman" w:cs="Times New Roman"/>
            <w:bCs/>
            <w:sz w:val="28"/>
            <w:szCs w:val="28"/>
          </w:rPr>
          <w:t>2003 г</w:t>
        </w:r>
      </w:smartTag>
      <w:r w:rsidRPr="0001209E">
        <w:rPr>
          <w:rFonts w:ascii="Times New Roman" w:eastAsia="Times New Roman" w:hAnsi="Times New Roman" w:cs="Times New Roman"/>
          <w:bCs/>
          <w:sz w:val="28"/>
          <w:szCs w:val="28"/>
        </w:rPr>
        <w:t xml:space="preserve">.: </w:t>
      </w:r>
      <w:r w:rsidRPr="0001209E">
        <w:rPr>
          <w:rFonts w:ascii="Times New Roman" w:eastAsia="Times New Roman" w:hAnsi="Times New Roman" w:cs="Times New Roman"/>
          <w:sz w:val="28"/>
          <w:szCs w:val="28"/>
        </w:rPr>
        <w:t xml:space="preserve">опубликован доклад </w:t>
      </w:r>
      <w:proofErr w:type="spellStart"/>
      <w:r w:rsidRPr="0001209E">
        <w:rPr>
          <w:rFonts w:ascii="Times New Roman" w:eastAsia="Times New Roman" w:hAnsi="Times New Roman" w:cs="Times New Roman"/>
          <w:sz w:val="28"/>
          <w:szCs w:val="28"/>
        </w:rPr>
        <w:t>Хигса</w:t>
      </w:r>
      <w:proofErr w:type="spellEnd"/>
      <w:r w:rsidRPr="0001209E">
        <w:rPr>
          <w:rFonts w:ascii="Times New Roman" w:eastAsia="Times New Roman" w:hAnsi="Times New Roman" w:cs="Times New Roman"/>
          <w:sz w:val="28"/>
          <w:szCs w:val="28"/>
        </w:rPr>
        <w:t xml:space="preserve"> о неисполнительных директорах (Великобритания).</w:t>
      </w:r>
    </w:p>
    <w:p w:rsidR="0001209E" w:rsidRPr="0001209E" w:rsidRDefault="0001209E" w:rsidP="0077686B">
      <w:pPr>
        <w:widowControl w:val="0"/>
        <w:numPr>
          <w:ilvl w:val="0"/>
          <w:numId w:val="2"/>
        </w:numPr>
        <w:tabs>
          <w:tab w:val="num" w:pos="0"/>
        </w:tabs>
        <w:autoSpaceDE w:val="0"/>
        <w:autoSpaceDN w:val="0"/>
        <w:adjustRightInd w:val="0"/>
        <w:spacing w:after="0" w:line="360" w:lineRule="auto"/>
        <w:ind w:left="0" w:firstLine="709"/>
        <w:jc w:val="both"/>
        <w:rPr>
          <w:rFonts w:ascii="Times New Roman" w:eastAsia="Times New Roman" w:hAnsi="Times New Roman" w:cs="Times New Roman"/>
          <w:sz w:val="28"/>
          <w:szCs w:val="28"/>
        </w:rPr>
      </w:pPr>
      <w:smartTag w:uri="urn:schemas-microsoft-com:office:smarttags" w:element="metricconverter">
        <w:smartTagPr>
          <w:attr w:name="ProductID" w:val="2004 г"/>
        </w:smartTagPr>
        <w:r w:rsidRPr="0001209E">
          <w:rPr>
            <w:rFonts w:ascii="Times New Roman" w:eastAsia="Times New Roman" w:hAnsi="Times New Roman" w:cs="Times New Roman"/>
            <w:bCs/>
            <w:sz w:val="28"/>
            <w:szCs w:val="28"/>
          </w:rPr>
          <w:t>2004 г</w:t>
        </w:r>
      </w:smartTag>
      <w:r w:rsidRPr="0001209E">
        <w:rPr>
          <w:rFonts w:ascii="Times New Roman" w:eastAsia="Times New Roman" w:hAnsi="Times New Roman" w:cs="Times New Roman"/>
          <w:bCs/>
          <w:sz w:val="28"/>
          <w:szCs w:val="28"/>
        </w:rPr>
        <w:t xml:space="preserve">.: </w:t>
      </w:r>
      <w:r w:rsidRPr="0001209E">
        <w:rPr>
          <w:rFonts w:ascii="Times New Roman" w:eastAsia="Times New Roman" w:hAnsi="Times New Roman" w:cs="Times New Roman"/>
          <w:sz w:val="28"/>
          <w:szCs w:val="28"/>
        </w:rPr>
        <w:t xml:space="preserve">скандал с компанией </w:t>
      </w:r>
      <w:proofErr w:type="spellStart"/>
      <w:r w:rsidRPr="0001209E">
        <w:rPr>
          <w:rFonts w:ascii="Times New Roman" w:eastAsia="Times New Roman" w:hAnsi="Times New Roman" w:cs="Times New Roman"/>
          <w:sz w:val="28"/>
          <w:szCs w:val="28"/>
          <w:lang w:val="en-US"/>
        </w:rPr>
        <w:t>Parmalat</w:t>
      </w:r>
      <w:proofErr w:type="spellEnd"/>
      <w:r w:rsidRPr="0001209E">
        <w:rPr>
          <w:rFonts w:ascii="Times New Roman" w:eastAsia="Times New Roman" w:hAnsi="Times New Roman" w:cs="Times New Roman"/>
          <w:sz w:val="28"/>
          <w:szCs w:val="28"/>
        </w:rPr>
        <w:t xml:space="preserve"> потряс Италию и Европу.</w:t>
      </w:r>
    </w:p>
    <w:p w:rsidR="0001209E" w:rsidRPr="0001209E" w:rsidRDefault="0001209E" w:rsidP="0001209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Таким образом, можно считать, что, начиная с 80-х годов прошлого столетия, произошло полноценное формирование теории корпоративного управления. Замедленные темпы осмысления сложившихся реалий были во многом компенсированы исследовательским «бумом» и, соответственно, активизацией регулирования отношений в данной сфере. В XIX веке двигателем экономического развития было предпринимательство, в XX веке – менеджмент, а в XXI веке – функция внутреннего стратегического управления переходит к корпоративному управлению.</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lastRenderedPageBreak/>
        <w:t>Корпоративное управление</w:t>
      </w:r>
      <w:r w:rsidRPr="0001209E">
        <w:rPr>
          <w:rFonts w:ascii="Times New Roman" w:eastAsia="Times New Roman" w:hAnsi="Times New Roman" w:cs="Times New Roman"/>
          <w:sz w:val="28"/>
          <w:szCs w:val="20"/>
        </w:rPr>
        <w:t xml:space="preserve"> – это система взаимодействия, отражающая баланс интересов органов управления компании, акционеров и заинтересованных лиц и направленная на получение максимальной прибыли от деятельности компании в соответствии с действующим законодательством и с учетом международных стандартов.</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i/>
          <w:sz w:val="28"/>
          <w:szCs w:val="20"/>
        </w:rPr>
        <w:t>Участники</w:t>
      </w:r>
      <w:r w:rsidRPr="0001209E">
        <w:rPr>
          <w:rFonts w:ascii="Times New Roman" w:eastAsia="Times New Roman" w:hAnsi="Times New Roman" w:cs="Times New Roman"/>
          <w:sz w:val="28"/>
          <w:szCs w:val="20"/>
        </w:rPr>
        <w:t xml:space="preserve"> корпоративного управления: компания (совет директоров, исполнительный орган, контрольно-ревизионный орган), акционеры (крупные и мелкие акционеры, стратегические и портфельные инвесторы), заинтересованные лица (</w:t>
      </w:r>
      <w:proofErr w:type="spellStart"/>
      <w:r w:rsidRPr="0001209E">
        <w:rPr>
          <w:rFonts w:ascii="Times New Roman" w:eastAsia="Times New Roman" w:hAnsi="Times New Roman" w:cs="Times New Roman"/>
          <w:sz w:val="28"/>
          <w:szCs w:val="20"/>
        </w:rPr>
        <w:t>stakeholders</w:t>
      </w:r>
      <w:proofErr w:type="spellEnd"/>
      <w:r w:rsidRPr="0001209E">
        <w:rPr>
          <w:rFonts w:ascii="Times New Roman" w:eastAsia="Times New Roman" w:hAnsi="Times New Roman" w:cs="Times New Roman"/>
          <w:sz w:val="28"/>
          <w:szCs w:val="20"/>
        </w:rPr>
        <w:t>) (работники, кредиторы, государство, клиенты, поставщики, окружающая среда, общественность).</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 xml:space="preserve">Источники принципов </w:t>
      </w:r>
      <w:r w:rsidRPr="0001209E">
        <w:rPr>
          <w:rFonts w:ascii="Times New Roman" w:eastAsia="Times New Roman" w:hAnsi="Times New Roman" w:cs="Times New Roman"/>
          <w:sz w:val="28"/>
          <w:szCs w:val="20"/>
        </w:rPr>
        <w:t>корпоративного управления:</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-нормативные акты (ФЗ «Об акционерных обществах», ФЗ «О рынке ценных бумаг» и др.);</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-международные/российские стандарты (принципы корпоративного управления ОЭСР, Кодекс корпоративного поведения в России);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-корпоративная культура (внутренние документы акционерного общества, корпоративные прецеденты).</w:t>
      </w:r>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 xml:space="preserve">Преимущества </w:t>
      </w:r>
      <w:r w:rsidRPr="0001209E">
        <w:rPr>
          <w:rFonts w:ascii="Times New Roman" w:eastAsia="Times New Roman" w:hAnsi="Times New Roman" w:cs="Times New Roman"/>
          <w:sz w:val="28"/>
          <w:szCs w:val="20"/>
        </w:rPr>
        <w:t>эффективного корпоративного управления:</w:t>
      </w:r>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sz w:val="28"/>
          <w:szCs w:val="20"/>
        </w:rPr>
        <w:t>- облегчение доступа к рынку капиталов (качественное корпоративное управление облегчает доступ к рынку капитала.</w:t>
      </w:r>
      <w:proofErr w:type="gramEnd"/>
      <w:r w:rsidRPr="0001209E">
        <w:rPr>
          <w:rFonts w:ascii="Times New Roman" w:eastAsia="Times New Roman" w:hAnsi="Times New Roman" w:cs="Times New Roman"/>
          <w:sz w:val="28"/>
          <w:szCs w:val="20"/>
        </w:rPr>
        <w:t xml:space="preserve"> Защита прав акционеров оказывает пропорциональное влияние на финансовые показатели (величину прибыли, потенциал роста компании и т.д.) при выборе объектов для инвестирования. «Дружественное» восприятие компании инвесторами может определить удачный выход на рынок капиталов);</w:t>
      </w:r>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sz w:val="28"/>
          <w:szCs w:val="20"/>
        </w:rPr>
        <w:t>- снижение стоимости капиталов и увеличение стоимости активов (акционерные общества, которые придерживаются высоких стандартов корпоративного управления, могут добиться уменьшения стоимости внешних финансовых ресурсов.</w:t>
      </w:r>
      <w:proofErr w:type="gramEnd"/>
      <w:r w:rsidRPr="0001209E">
        <w:rPr>
          <w:rFonts w:ascii="Times New Roman" w:eastAsia="Times New Roman" w:hAnsi="Times New Roman" w:cs="Times New Roman"/>
          <w:sz w:val="28"/>
          <w:szCs w:val="20"/>
        </w:rPr>
        <w:t xml:space="preserve"> На рынке, где существует сильная конкуренция между поставщиками капитала, цена капитала снижается вследствие роста цены акций. Нарушение прав акционеров повышает риск </w:t>
      </w:r>
      <w:r w:rsidRPr="0001209E">
        <w:rPr>
          <w:rFonts w:ascii="Times New Roman" w:eastAsia="Times New Roman" w:hAnsi="Times New Roman" w:cs="Times New Roman"/>
          <w:sz w:val="28"/>
          <w:szCs w:val="20"/>
        </w:rPr>
        <w:lastRenderedPageBreak/>
        <w:t xml:space="preserve">инвестирования средств и увеличивает стоимость капитала. Инвесторы при принятии решения об инвестировании рассматривают качество корпоративного управления как обязательный критерий кредитования компании. </w:t>
      </w:r>
      <w:proofErr w:type="gramStart"/>
      <w:r w:rsidRPr="0001209E">
        <w:rPr>
          <w:rFonts w:ascii="Times New Roman" w:eastAsia="Times New Roman" w:hAnsi="Times New Roman" w:cs="Times New Roman"/>
          <w:sz w:val="28"/>
          <w:szCs w:val="20"/>
        </w:rPr>
        <w:t>Поэтому внедрение эффективного корпоративного управления может снизить процентную ставку по ссудам и займам);</w:t>
      </w:r>
      <w:proofErr w:type="gramEnd"/>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sz w:val="28"/>
          <w:szCs w:val="20"/>
        </w:rPr>
        <w:t>- повышение эффективности компании (повышение качества корпоративного управления минимизирует риск мошенничества должностных лиц компании и совершения ими сделок в собственных интересах, снижает  степень расхождения интересов менеджеров с интересами акционеров, улучшает контроль работы менеджеров со стороны совета директоров, укрепляет связь системы вознаграждения менеджеров с результатами деятельности компании, создает благоприятные условия для планирования преемственности руководителей и устойчивого долгосрочного развития компании);</w:t>
      </w:r>
      <w:proofErr w:type="gramEnd"/>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sz w:val="28"/>
          <w:szCs w:val="20"/>
        </w:rPr>
        <w:t>- снижение рисков, в т.ч. судебных (эффективное корпоративное управление, обеспечивающее соблюдение законодательства, стандартов, правил, прав и обязанностей, позволяет компаниям избежать затрат, связанных с судебными процессами, исками акционеров и другими хозяйственными спорами);</w:t>
      </w:r>
      <w:proofErr w:type="gramEnd"/>
    </w:p>
    <w:p w:rsidR="0001209E" w:rsidRPr="0001209E" w:rsidRDefault="0001209E" w:rsidP="0001209E">
      <w:pPr>
        <w:tabs>
          <w:tab w:val="left" w:pos="0"/>
        </w:tabs>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sz w:val="28"/>
          <w:szCs w:val="20"/>
        </w:rPr>
        <w:t>- укрепление репутации (при невыполнении правил добросовестного корпоративного управления компании грозят не только штрафы, но и утрата репутации на рынке капиталов, вследствие чего будет наблюдаться снижение интереса со стороны инвесторов, что может привести к падению фондовых котировок.</w:t>
      </w:r>
      <w:proofErr w:type="gramEnd"/>
      <w:r w:rsidRPr="0001209E">
        <w:rPr>
          <w:rFonts w:ascii="Times New Roman" w:eastAsia="Times New Roman" w:hAnsi="Times New Roman" w:cs="Times New Roman"/>
          <w:sz w:val="28"/>
          <w:szCs w:val="20"/>
        </w:rPr>
        <w:t xml:space="preserve"> </w:t>
      </w:r>
      <w:proofErr w:type="gramStart"/>
      <w:r w:rsidRPr="0001209E">
        <w:rPr>
          <w:rFonts w:ascii="Times New Roman" w:eastAsia="Times New Roman" w:hAnsi="Times New Roman" w:cs="Times New Roman"/>
          <w:sz w:val="28"/>
          <w:szCs w:val="20"/>
        </w:rPr>
        <w:t>Возникнут неизбежные экономические потери компании, связанные с проведением фондовых операций и получением дополнительного внешнего финансирования, будет нанесен ущерб перспективам эмиссии новых ценных бумаг).</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Отличительными признаками </w:t>
      </w:r>
      <w:r w:rsidRPr="0001209E">
        <w:rPr>
          <w:rFonts w:ascii="Times New Roman" w:eastAsia="Times New Roman" w:hAnsi="Times New Roman" w:cs="Times New Roman"/>
          <w:i/>
          <w:sz w:val="28"/>
          <w:szCs w:val="20"/>
        </w:rPr>
        <w:t xml:space="preserve">системы корпоративного управления в России </w:t>
      </w:r>
      <w:r w:rsidRPr="0001209E">
        <w:rPr>
          <w:rFonts w:ascii="Times New Roman" w:eastAsia="Times New Roman" w:hAnsi="Times New Roman" w:cs="Times New Roman"/>
          <w:sz w:val="28"/>
          <w:szCs w:val="20"/>
        </w:rPr>
        <w:t>являются:</w:t>
      </w:r>
    </w:p>
    <w:p w:rsidR="0001209E" w:rsidRPr="0001209E" w:rsidRDefault="0001209E" w:rsidP="0077686B">
      <w:pPr>
        <w:numPr>
          <w:ilvl w:val="0"/>
          <w:numId w:val="3"/>
        </w:numPr>
        <w:tabs>
          <w:tab w:val="num" w:pos="0"/>
        </w:tabs>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xml:space="preserve">"непрозрачность" отношений собственности: характер приватизации и </w:t>
      </w:r>
      <w:proofErr w:type="spellStart"/>
      <w:r w:rsidRPr="0001209E">
        <w:rPr>
          <w:rFonts w:ascii="Times New Roman" w:eastAsia="Times New Roman" w:hAnsi="Times New Roman" w:cs="Times New Roman"/>
          <w:sz w:val="28"/>
          <w:szCs w:val="28"/>
        </w:rPr>
        <w:t>постприватизационного</w:t>
      </w:r>
      <w:proofErr w:type="spellEnd"/>
      <w:r w:rsidRPr="0001209E">
        <w:rPr>
          <w:rFonts w:ascii="Times New Roman" w:eastAsia="Times New Roman" w:hAnsi="Times New Roman" w:cs="Times New Roman"/>
          <w:sz w:val="28"/>
          <w:szCs w:val="28"/>
        </w:rPr>
        <w:t xml:space="preserve"> периода привел к тому, что фактически невозможно провести четкую границу между реальным и номинальным собственником;</w:t>
      </w:r>
    </w:p>
    <w:p w:rsidR="0001209E" w:rsidRPr="0001209E" w:rsidRDefault="0001209E" w:rsidP="0077686B">
      <w:pPr>
        <w:numPr>
          <w:ilvl w:val="0"/>
          <w:numId w:val="3"/>
        </w:numPr>
        <w:tabs>
          <w:tab w:val="num" w:pos="0"/>
        </w:tabs>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высокая по сравнению с мировой практикой доля менеджеров на крупных предприятиях;</w:t>
      </w:r>
    </w:p>
    <w:p w:rsidR="0001209E" w:rsidRPr="0001209E" w:rsidRDefault="0001209E" w:rsidP="0077686B">
      <w:pPr>
        <w:numPr>
          <w:ilvl w:val="0"/>
          <w:numId w:val="3"/>
        </w:numPr>
        <w:tabs>
          <w:tab w:val="num" w:pos="0"/>
        </w:tabs>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низкая доля банков и других финансовых институциональных инвесторов;</w:t>
      </w:r>
    </w:p>
    <w:p w:rsidR="0001209E" w:rsidRPr="0001209E" w:rsidRDefault="0001209E" w:rsidP="0077686B">
      <w:pPr>
        <w:numPr>
          <w:ilvl w:val="0"/>
          <w:numId w:val="3"/>
        </w:numPr>
        <w:tabs>
          <w:tab w:val="num" w:pos="0"/>
        </w:tabs>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низкая доля таких институциональных инвесторов как пенсионные, акционерные инвестиционные фонды, являющиеся важнейшими субъектами фондового рынка в развитых странах с рыночной экономикой;</w:t>
      </w:r>
    </w:p>
    <w:p w:rsidR="0001209E" w:rsidRPr="0001209E" w:rsidRDefault="0001209E" w:rsidP="0077686B">
      <w:pPr>
        <w:numPr>
          <w:ilvl w:val="0"/>
          <w:numId w:val="3"/>
        </w:numPr>
        <w:tabs>
          <w:tab w:val="num" w:pos="0"/>
        </w:tabs>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неразвитость фондового рынка, обеспечивающая низкую ликвидность акций большинства российских предприятий и как следствие </w:t>
      </w:r>
      <w:r w:rsidRPr="0001209E">
        <w:rPr>
          <w:rFonts w:ascii="Sylfaen" w:eastAsia="Times New Roman" w:hAnsi="Sylfaen" w:cs="Times New Roman"/>
          <w:sz w:val="28"/>
          <w:szCs w:val="28"/>
        </w:rPr>
        <w:t>–</w:t>
      </w:r>
      <w:r w:rsidRPr="0001209E">
        <w:rPr>
          <w:rFonts w:ascii="Times New Roman" w:eastAsia="Times New Roman" w:hAnsi="Times New Roman" w:cs="Times New Roman"/>
          <w:sz w:val="28"/>
          <w:szCs w:val="28"/>
        </w:rPr>
        <w:t xml:space="preserve"> снижение актуальности обеспечения для предприятий достойной репутации на рынке и прозрачности информации.</w:t>
      </w: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2.</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Теория фирмы</w:t>
      </w:r>
      <w:r w:rsidRPr="0001209E">
        <w:rPr>
          <w:rFonts w:ascii="Times New Roman" w:eastAsia="Times New Roman" w:hAnsi="Times New Roman" w:cs="Times New Roman"/>
          <w:sz w:val="28"/>
          <w:szCs w:val="20"/>
        </w:rPr>
        <w:t xml:space="preserve"> рассматривает хозяйствующий субъект как набор факторов производства: </w:t>
      </w:r>
      <w:r w:rsidRPr="0001209E">
        <w:rPr>
          <w:rFonts w:ascii="Times New Roman" w:eastAsia="Times New Roman" w:hAnsi="Times New Roman" w:cs="Times New Roman"/>
          <w:sz w:val="28"/>
          <w:szCs w:val="20"/>
          <w:lang w:val="en-US"/>
        </w:rPr>
        <w:t>y</w:t>
      </w:r>
      <w:r w:rsidRPr="0001209E">
        <w:rPr>
          <w:rFonts w:ascii="Times New Roman" w:eastAsia="Times New Roman" w:hAnsi="Times New Roman" w:cs="Times New Roman"/>
          <w:sz w:val="28"/>
          <w:szCs w:val="20"/>
        </w:rPr>
        <w:t>=</w:t>
      </w:r>
      <w:r w:rsidRPr="0001209E">
        <w:rPr>
          <w:rFonts w:ascii="Times New Roman" w:eastAsia="Times New Roman" w:hAnsi="Times New Roman" w:cs="Times New Roman"/>
          <w:sz w:val="28"/>
          <w:szCs w:val="20"/>
          <w:lang w:val="en-US"/>
        </w:rPr>
        <w:t>f</w:t>
      </w:r>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sz w:val="28"/>
          <w:szCs w:val="20"/>
          <w:lang w:val="en-US"/>
        </w:rPr>
        <w:t>K</w:t>
      </w:r>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sz w:val="28"/>
          <w:szCs w:val="20"/>
          <w:lang w:val="en-US"/>
        </w:rPr>
        <w:t>L</w:t>
      </w:r>
      <w:r w:rsidRPr="0001209E">
        <w:rPr>
          <w:rFonts w:ascii="Times New Roman" w:eastAsia="Times New Roman" w:hAnsi="Times New Roman" w:cs="Times New Roman"/>
          <w:sz w:val="28"/>
          <w:szCs w:val="20"/>
        </w:rPr>
        <w:t>). Понятия хозяйствующего субъекта как организации в классическом понимании, с выраженной внутренней организационной структурой и внешней средой, не существует. Внешние поставщики, правовой регламент, воздействия политической среды не воздействуют на замкнутую систему организации, при этом внешние источники финансирования (займы) упразднены.</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 xml:space="preserve">Теория </w:t>
      </w:r>
      <w:proofErr w:type="spellStart"/>
      <w:r w:rsidRPr="0001209E">
        <w:rPr>
          <w:rFonts w:ascii="Times New Roman" w:eastAsia="Times New Roman" w:hAnsi="Times New Roman" w:cs="Times New Roman"/>
          <w:i/>
          <w:sz w:val="28"/>
          <w:szCs w:val="20"/>
        </w:rPr>
        <w:t>трансакционных</w:t>
      </w:r>
      <w:proofErr w:type="spellEnd"/>
      <w:r w:rsidRPr="0001209E">
        <w:rPr>
          <w:rFonts w:ascii="Times New Roman" w:eastAsia="Times New Roman" w:hAnsi="Times New Roman" w:cs="Times New Roman"/>
          <w:i/>
          <w:sz w:val="28"/>
          <w:szCs w:val="20"/>
        </w:rPr>
        <w:t xml:space="preserve"> издержек</w:t>
      </w:r>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rPr>
        <w:t>Трансакционные</w:t>
      </w:r>
      <w:proofErr w:type="spellEnd"/>
      <w:r w:rsidRPr="0001209E">
        <w:rPr>
          <w:rFonts w:ascii="Times New Roman" w:eastAsia="Times New Roman" w:hAnsi="Times New Roman" w:cs="Times New Roman"/>
          <w:sz w:val="28"/>
          <w:szCs w:val="20"/>
        </w:rPr>
        <w:t xml:space="preserve"> издержки – это затраты (явные и неявные) на обеспечение выполнения внешних контрактов. </w:t>
      </w:r>
      <w:proofErr w:type="spellStart"/>
      <w:r w:rsidRPr="0001209E">
        <w:rPr>
          <w:rFonts w:ascii="Times New Roman" w:eastAsia="Times New Roman" w:hAnsi="Times New Roman" w:cs="Times New Roman"/>
          <w:sz w:val="28"/>
          <w:szCs w:val="20"/>
        </w:rPr>
        <w:t>Трансакционными</w:t>
      </w:r>
      <w:proofErr w:type="spellEnd"/>
      <w:r w:rsidRPr="0001209E">
        <w:rPr>
          <w:rFonts w:ascii="Times New Roman" w:eastAsia="Times New Roman" w:hAnsi="Times New Roman" w:cs="Times New Roman"/>
          <w:sz w:val="28"/>
          <w:szCs w:val="20"/>
        </w:rPr>
        <w:t xml:space="preserve"> называют затраты на совершение деловых операций, включая в себя денежную оценку времени на поиск делового партнера, на ведение переговоров, заключение контрактов, обеспечение его </w:t>
      </w:r>
      <w:r w:rsidRPr="0001209E">
        <w:rPr>
          <w:rFonts w:ascii="Times New Roman" w:eastAsia="Times New Roman" w:hAnsi="Times New Roman" w:cs="Times New Roman"/>
          <w:sz w:val="28"/>
          <w:szCs w:val="20"/>
        </w:rPr>
        <w:lastRenderedPageBreak/>
        <w:t xml:space="preserve">соответствующего исполнения. Издержки особенно высоки при: производстве уникального товара, рынка с неопределенным спросом и непредсказуемым движением цен, асимметрии информации на </w:t>
      </w:r>
      <w:proofErr w:type="spellStart"/>
      <w:r w:rsidRPr="0001209E">
        <w:rPr>
          <w:rFonts w:ascii="Times New Roman" w:eastAsia="Times New Roman" w:hAnsi="Times New Roman" w:cs="Times New Roman"/>
          <w:sz w:val="28"/>
          <w:szCs w:val="20"/>
        </w:rPr>
        <w:t>рынке</w:t>
      </w:r>
      <w:proofErr w:type="gramStart"/>
      <w:r w:rsidRPr="0001209E">
        <w:rPr>
          <w:rFonts w:ascii="Times New Roman" w:eastAsia="Times New Roman" w:hAnsi="Times New Roman" w:cs="Times New Roman"/>
          <w:sz w:val="28"/>
          <w:szCs w:val="20"/>
        </w:rPr>
        <w:t>.С</w:t>
      </w:r>
      <w:proofErr w:type="gramEnd"/>
      <w:r w:rsidRPr="0001209E">
        <w:rPr>
          <w:rFonts w:ascii="Times New Roman" w:eastAsia="Times New Roman" w:hAnsi="Times New Roman" w:cs="Times New Roman"/>
          <w:sz w:val="28"/>
          <w:szCs w:val="20"/>
        </w:rPr>
        <w:t>нижение</w:t>
      </w:r>
      <w:proofErr w:type="spellEnd"/>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rPr>
        <w:t>трансакционных</w:t>
      </w:r>
      <w:proofErr w:type="spellEnd"/>
      <w:r w:rsidRPr="0001209E">
        <w:rPr>
          <w:rFonts w:ascii="Times New Roman" w:eastAsia="Times New Roman" w:hAnsi="Times New Roman" w:cs="Times New Roman"/>
          <w:sz w:val="28"/>
          <w:szCs w:val="20"/>
        </w:rPr>
        <w:t xml:space="preserve"> издержек возможно посредством интеграции предприятий.</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 xml:space="preserve">Теория контрактов </w:t>
      </w:r>
      <w:r w:rsidRPr="0001209E">
        <w:rPr>
          <w:rFonts w:ascii="Times New Roman" w:eastAsia="Times New Roman" w:hAnsi="Times New Roman" w:cs="Times New Roman"/>
          <w:sz w:val="28"/>
          <w:szCs w:val="20"/>
        </w:rPr>
        <w:t>(</w:t>
      </w:r>
      <w:proofErr w:type="spellStart"/>
      <w:r w:rsidRPr="0001209E">
        <w:rPr>
          <w:rFonts w:ascii="Times New Roman" w:eastAsia="Times New Roman" w:hAnsi="Times New Roman" w:cs="Times New Roman"/>
          <w:sz w:val="28"/>
          <w:szCs w:val="20"/>
        </w:rPr>
        <w:t>Р.Коуз</w:t>
      </w:r>
      <w:proofErr w:type="spellEnd"/>
      <w:r w:rsidRPr="0001209E">
        <w:rPr>
          <w:rFonts w:ascii="Times New Roman" w:eastAsia="Times New Roman" w:hAnsi="Times New Roman" w:cs="Times New Roman"/>
          <w:sz w:val="28"/>
          <w:szCs w:val="20"/>
        </w:rPr>
        <w:t>)</w:t>
      </w:r>
      <w:r w:rsidRPr="0001209E">
        <w:rPr>
          <w:rFonts w:ascii="Times New Roman" w:eastAsia="Times New Roman" w:hAnsi="Times New Roman" w:cs="Times New Roman"/>
          <w:i/>
          <w:sz w:val="28"/>
          <w:szCs w:val="20"/>
        </w:rPr>
        <w:t xml:space="preserve"> </w:t>
      </w:r>
      <w:r w:rsidRPr="0001209E">
        <w:rPr>
          <w:rFonts w:ascii="Times New Roman" w:eastAsia="Times New Roman" w:hAnsi="Times New Roman" w:cs="Times New Roman"/>
          <w:sz w:val="28"/>
          <w:szCs w:val="20"/>
        </w:rPr>
        <w:t xml:space="preserve">акцентирует внимание на внутренней структуре корпорации, в основе которой – контракт. Взаимоотношения между собственниками, менеджерами и работниками регулируются контрактами, формальными договорами, которые могут предусматривать санкции и действуют в течение определенного периода времени.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Выделяют классический (юридически прост, не предусматривает никаких устных договоренностей), неоклассический (рассчитан на среднесрочный и долгосрочный период и предусматривает все без исключения ситуации, которые могут появиться в будущем, учитывает и устные договоренности), </w:t>
      </w:r>
      <w:proofErr w:type="spellStart"/>
      <w:r w:rsidRPr="0001209E">
        <w:rPr>
          <w:rFonts w:ascii="Times New Roman" w:eastAsia="Times New Roman" w:hAnsi="Times New Roman" w:cs="Times New Roman"/>
          <w:sz w:val="28"/>
          <w:szCs w:val="20"/>
        </w:rPr>
        <w:t>имплицинтный</w:t>
      </w:r>
      <w:proofErr w:type="spellEnd"/>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rPr>
        <w:t>отношенческий</w:t>
      </w:r>
      <w:proofErr w:type="spellEnd"/>
      <w:r w:rsidRPr="0001209E">
        <w:rPr>
          <w:rFonts w:ascii="Times New Roman" w:eastAsia="Times New Roman" w:hAnsi="Times New Roman" w:cs="Times New Roman"/>
          <w:sz w:val="28"/>
          <w:szCs w:val="20"/>
        </w:rPr>
        <w:t xml:space="preserve">) (характерен для крупного бизнеса и обеспечивает максимальный учет формальных и неформальных условий с преобладанием последних) контракты.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Теория прав собственности</w:t>
      </w:r>
      <w:r w:rsidRPr="0001209E">
        <w:rPr>
          <w:rFonts w:ascii="Times New Roman" w:eastAsia="Times New Roman" w:hAnsi="Times New Roman" w:cs="Times New Roman"/>
          <w:sz w:val="28"/>
          <w:szCs w:val="20"/>
        </w:rPr>
        <w:t xml:space="preserve">. На деятельность хозяйствующего субъекта в среде «себе подобных» оказывают влияние как внутренняя, так и внешняя среда. В рамках данной теории в отличие от теории фирмы определено понятие компании и выстраивается институциональная среда компаний. Объект собственности – ключевая роль в рамках данной теории, к </w:t>
      </w:r>
      <w:proofErr w:type="gramStart"/>
      <w:r w:rsidRPr="0001209E">
        <w:rPr>
          <w:rFonts w:ascii="Times New Roman" w:eastAsia="Times New Roman" w:hAnsi="Times New Roman" w:cs="Times New Roman"/>
          <w:sz w:val="28"/>
          <w:szCs w:val="20"/>
        </w:rPr>
        <w:t>определению</w:t>
      </w:r>
      <w:proofErr w:type="gramEnd"/>
      <w:r w:rsidRPr="0001209E">
        <w:rPr>
          <w:rFonts w:ascii="Times New Roman" w:eastAsia="Times New Roman" w:hAnsi="Times New Roman" w:cs="Times New Roman"/>
          <w:sz w:val="28"/>
          <w:szCs w:val="20"/>
        </w:rPr>
        <w:t xml:space="preserve"> которого рассматриваются несколько подходов: весь имущественный комплекс предприятия; право по использованию и распоряжению этим имущественным комплексом. Среди субъектов собственности выделены: акционеры, совет директоров, генеральный директор.</w:t>
      </w:r>
    </w:p>
    <w:p w:rsidR="0001209E" w:rsidRPr="0001209E" w:rsidRDefault="0001209E" w:rsidP="0001209E">
      <w:pPr>
        <w:spacing w:after="0" w:line="360" w:lineRule="auto"/>
        <w:ind w:firstLine="709"/>
        <w:jc w:val="both"/>
        <w:rPr>
          <w:rFonts w:ascii="Times New Roman" w:eastAsia="Times New Roman" w:hAnsi="Times New Roman" w:cs="Times New Roman"/>
          <w:i/>
          <w:sz w:val="28"/>
          <w:szCs w:val="20"/>
        </w:rPr>
      </w:pPr>
      <w:r w:rsidRPr="0001209E">
        <w:rPr>
          <w:rFonts w:ascii="Times New Roman" w:eastAsia="Times New Roman" w:hAnsi="Times New Roman" w:cs="Times New Roman"/>
          <w:bCs/>
          <w:i/>
          <w:sz w:val="28"/>
          <w:szCs w:val="20"/>
        </w:rPr>
        <w:t>Теоретические источники корпоративного управления:</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bCs/>
          <w:i/>
          <w:iCs/>
          <w:sz w:val="28"/>
          <w:szCs w:val="20"/>
        </w:rPr>
        <w:lastRenderedPageBreak/>
        <w:t>Агентская теория (</w:t>
      </w:r>
      <w:r w:rsidRPr="0001209E">
        <w:rPr>
          <w:rFonts w:ascii="Times New Roman" w:eastAsia="Times New Roman" w:hAnsi="Times New Roman" w:cs="Times New Roman"/>
          <w:bCs/>
          <w:i/>
          <w:iCs/>
          <w:sz w:val="28"/>
          <w:szCs w:val="20"/>
          <w:lang w:val="en-US"/>
        </w:rPr>
        <w:t>Agency</w:t>
      </w:r>
      <w:r w:rsidRPr="0001209E">
        <w:rPr>
          <w:rFonts w:ascii="Times New Roman" w:eastAsia="Times New Roman" w:hAnsi="Times New Roman" w:cs="Times New Roman"/>
          <w:bCs/>
          <w:i/>
          <w:iCs/>
          <w:sz w:val="28"/>
          <w:szCs w:val="20"/>
        </w:rPr>
        <w:t xml:space="preserve"> </w:t>
      </w:r>
      <w:r w:rsidRPr="0001209E">
        <w:rPr>
          <w:rFonts w:ascii="Times New Roman" w:eastAsia="Times New Roman" w:hAnsi="Times New Roman" w:cs="Times New Roman"/>
          <w:bCs/>
          <w:i/>
          <w:iCs/>
          <w:sz w:val="28"/>
          <w:szCs w:val="20"/>
          <w:lang w:val="en-US"/>
        </w:rPr>
        <w:t>theory</w:t>
      </w:r>
      <w:r w:rsidRPr="0001209E">
        <w:rPr>
          <w:rFonts w:ascii="Times New Roman" w:eastAsia="Times New Roman" w:hAnsi="Times New Roman" w:cs="Times New Roman"/>
          <w:bCs/>
          <w:i/>
          <w:iCs/>
          <w:sz w:val="28"/>
          <w:szCs w:val="20"/>
        </w:rPr>
        <w:t>)</w:t>
      </w:r>
      <w:r w:rsidRPr="0001209E">
        <w:rPr>
          <w:rFonts w:ascii="Times New Roman" w:eastAsia="Times New Roman" w:hAnsi="Times New Roman" w:cs="Times New Roman"/>
          <w:sz w:val="28"/>
          <w:szCs w:val="20"/>
        </w:rPr>
        <w:t xml:space="preserve"> – представляет взаимоотношения между директорами и акционерами как контрактные отношения через инструментарий агентских затрат.</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bCs/>
          <w:i/>
          <w:iCs/>
          <w:sz w:val="28"/>
          <w:szCs w:val="20"/>
        </w:rPr>
        <w:t>Теория соучастников (</w:t>
      </w:r>
      <w:r w:rsidRPr="0001209E">
        <w:rPr>
          <w:rFonts w:ascii="Times New Roman" w:eastAsia="Times New Roman" w:hAnsi="Times New Roman" w:cs="Times New Roman"/>
          <w:bCs/>
          <w:i/>
          <w:iCs/>
          <w:sz w:val="28"/>
          <w:szCs w:val="20"/>
          <w:lang w:val="en-US"/>
        </w:rPr>
        <w:t>Stakeholder</w:t>
      </w:r>
      <w:r w:rsidRPr="0001209E">
        <w:rPr>
          <w:rFonts w:ascii="Times New Roman" w:eastAsia="Times New Roman" w:hAnsi="Times New Roman" w:cs="Times New Roman"/>
          <w:bCs/>
          <w:i/>
          <w:iCs/>
          <w:sz w:val="28"/>
          <w:szCs w:val="20"/>
        </w:rPr>
        <w:t xml:space="preserve"> </w:t>
      </w:r>
      <w:r w:rsidRPr="0001209E">
        <w:rPr>
          <w:rFonts w:ascii="Times New Roman" w:eastAsia="Times New Roman" w:hAnsi="Times New Roman" w:cs="Times New Roman"/>
          <w:bCs/>
          <w:i/>
          <w:iCs/>
          <w:sz w:val="28"/>
          <w:szCs w:val="20"/>
          <w:lang w:val="en-US"/>
        </w:rPr>
        <w:t>Theory</w:t>
      </w:r>
      <w:r w:rsidRPr="0001209E">
        <w:rPr>
          <w:rFonts w:ascii="Times New Roman" w:eastAsia="Times New Roman" w:hAnsi="Times New Roman" w:cs="Times New Roman"/>
          <w:bCs/>
          <w:i/>
          <w:iCs/>
          <w:sz w:val="28"/>
          <w:szCs w:val="20"/>
        </w:rPr>
        <w:t>)</w:t>
      </w:r>
      <w:r w:rsidRPr="0001209E">
        <w:rPr>
          <w:rFonts w:ascii="Times New Roman" w:eastAsia="Times New Roman" w:hAnsi="Times New Roman" w:cs="Times New Roman"/>
          <w:sz w:val="28"/>
          <w:szCs w:val="20"/>
        </w:rPr>
        <w:t xml:space="preserve"> – представляет корпорацию как большую систему не равную простой сумме ее элементов – акционеры, работники, потребители, местные сообщества, налогоплательщики и прочие.</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bCs/>
          <w:i/>
          <w:iCs/>
          <w:sz w:val="28"/>
          <w:szCs w:val="20"/>
        </w:rPr>
        <w:t>Управленческая теория (</w:t>
      </w:r>
      <w:r w:rsidRPr="0001209E">
        <w:rPr>
          <w:rFonts w:ascii="Times New Roman" w:eastAsia="Times New Roman" w:hAnsi="Times New Roman" w:cs="Times New Roman"/>
          <w:bCs/>
          <w:i/>
          <w:iCs/>
          <w:sz w:val="28"/>
          <w:szCs w:val="20"/>
          <w:lang w:val="en-US"/>
        </w:rPr>
        <w:t>Stewardship</w:t>
      </w:r>
      <w:r w:rsidRPr="0001209E">
        <w:rPr>
          <w:rFonts w:ascii="Times New Roman" w:eastAsia="Times New Roman" w:hAnsi="Times New Roman" w:cs="Times New Roman"/>
          <w:bCs/>
          <w:i/>
          <w:iCs/>
          <w:sz w:val="28"/>
          <w:szCs w:val="20"/>
        </w:rPr>
        <w:t xml:space="preserve"> </w:t>
      </w:r>
      <w:r w:rsidRPr="0001209E">
        <w:rPr>
          <w:rFonts w:ascii="Times New Roman" w:eastAsia="Times New Roman" w:hAnsi="Times New Roman" w:cs="Times New Roman"/>
          <w:bCs/>
          <w:i/>
          <w:iCs/>
          <w:sz w:val="28"/>
          <w:szCs w:val="20"/>
          <w:lang w:val="en-US"/>
        </w:rPr>
        <w:t>theory</w:t>
      </w:r>
      <w:r w:rsidRPr="0001209E">
        <w:rPr>
          <w:rFonts w:ascii="Times New Roman" w:eastAsia="Times New Roman" w:hAnsi="Times New Roman" w:cs="Times New Roman"/>
          <w:bCs/>
          <w:i/>
          <w:iCs/>
          <w:sz w:val="28"/>
          <w:szCs w:val="20"/>
        </w:rPr>
        <w:t>)</w:t>
      </w:r>
      <w:r w:rsidRPr="0001209E">
        <w:rPr>
          <w:rFonts w:ascii="Times New Roman" w:eastAsia="Times New Roman" w:hAnsi="Times New Roman" w:cs="Times New Roman"/>
          <w:bCs/>
          <w:iCs/>
          <w:sz w:val="28"/>
          <w:szCs w:val="20"/>
        </w:rPr>
        <w:t xml:space="preserve"> </w:t>
      </w:r>
      <w:r w:rsidRPr="0001209E">
        <w:rPr>
          <w:rFonts w:ascii="Times New Roman" w:eastAsia="Times New Roman" w:hAnsi="Times New Roman" w:cs="Times New Roman"/>
          <w:sz w:val="28"/>
          <w:szCs w:val="20"/>
        </w:rPr>
        <w:t>- власть над корпорацией с наемным менеджментом осуществляется посредством директоров, назначаемых акционерами и подотчетных им.</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bCs/>
          <w:i/>
          <w:iCs/>
          <w:sz w:val="28"/>
          <w:szCs w:val="20"/>
        </w:rPr>
        <w:t>Организационная теория (</w:t>
      </w:r>
      <w:r w:rsidRPr="0001209E">
        <w:rPr>
          <w:rFonts w:ascii="Times New Roman" w:eastAsia="Times New Roman" w:hAnsi="Times New Roman" w:cs="Times New Roman"/>
          <w:bCs/>
          <w:i/>
          <w:iCs/>
          <w:sz w:val="28"/>
          <w:szCs w:val="20"/>
          <w:lang w:val="en-US"/>
        </w:rPr>
        <w:t>Organization</w:t>
      </w:r>
      <w:r w:rsidRPr="0001209E">
        <w:rPr>
          <w:rFonts w:ascii="Times New Roman" w:eastAsia="Times New Roman" w:hAnsi="Times New Roman" w:cs="Times New Roman"/>
          <w:bCs/>
          <w:i/>
          <w:iCs/>
          <w:sz w:val="28"/>
          <w:szCs w:val="20"/>
        </w:rPr>
        <w:t xml:space="preserve"> </w:t>
      </w:r>
      <w:r w:rsidRPr="0001209E">
        <w:rPr>
          <w:rFonts w:ascii="Times New Roman" w:eastAsia="Times New Roman" w:hAnsi="Times New Roman" w:cs="Times New Roman"/>
          <w:bCs/>
          <w:i/>
          <w:iCs/>
          <w:sz w:val="28"/>
          <w:szCs w:val="20"/>
          <w:lang w:val="en-US"/>
        </w:rPr>
        <w:t>theory</w:t>
      </w:r>
      <w:r w:rsidRPr="0001209E">
        <w:rPr>
          <w:rFonts w:ascii="Times New Roman" w:eastAsia="Times New Roman" w:hAnsi="Times New Roman" w:cs="Times New Roman"/>
          <w:bCs/>
          <w:i/>
          <w:iCs/>
          <w:sz w:val="28"/>
          <w:szCs w:val="20"/>
        </w:rPr>
        <w:t>)</w:t>
      </w:r>
      <w:r w:rsidRPr="0001209E">
        <w:rPr>
          <w:rFonts w:ascii="Times New Roman" w:eastAsia="Times New Roman" w:hAnsi="Times New Roman" w:cs="Times New Roman"/>
          <w:b/>
          <w:bCs/>
          <w:i/>
          <w:iCs/>
          <w:sz w:val="28"/>
          <w:szCs w:val="20"/>
        </w:rPr>
        <w:t xml:space="preserve"> – </w:t>
      </w:r>
      <w:r w:rsidRPr="0001209E">
        <w:rPr>
          <w:rFonts w:ascii="Times New Roman" w:eastAsia="Times New Roman" w:hAnsi="Times New Roman" w:cs="Times New Roman"/>
          <w:sz w:val="28"/>
          <w:szCs w:val="20"/>
        </w:rPr>
        <w:t>предполагает, что большинство организационных структур ослаблено поведением высшего менеджмента.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iCs/>
          <w:sz w:val="28"/>
          <w:szCs w:val="20"/>
        </w:rPr>
        <w:t xml:space="preserve">В рамках агентской теории </w:t>
      </w:r>
      <w:proofErr w:type="spellStart"/>
      <w:r w:rsidRPr="0001209E">
        <w:rPr>
          <w:rFonts w:ascii="Times New Roman" w:eastAsia="Times New Roman" w:hAnsi="Times New Roman" w:cs="Times New Roman"/>
          <w:bCs/>
          <w:i/>
          <w:iCs/>
          <w:sz w:val="28"/>
          <w:szCs w:val="20"/>
        </w:rPr>
        <w:t>Йенсен-Меклинг</w:t>
      </w:r>
      <w:proofErr w:type="spellEnd"/>
      <w:r w:rsidRPr="0001209E">
        <w:rPr>
          <w:rFonts w:ascii="Times New Roman" w:eastAsia="Times New Roman" w:hAnsi="Times New Roman" w:cs="Times New Roman"/>
          <w:bCs/>
          <w:i/>
          <w:iCs/>
          <w:sz w:val="28"/>
          <w:szCs w:val="20"/>
        </w:rPr>
        <w:t xml:space="preserve"> (</w:t>
      </w:r>
      <w:r w:rsidRPr="0001209E">
        <w:rPr>
          <w:rFonts w:ascii="Times New Roman" w:eastAsia="Times New Roman" w:hAnsi="Times New Roman" w:cs="Times New Roman"/>
          <w:bCs/>
          <w:i/>
          <w:iCs/>
          <w:sz w:val="28"/>
          <w:szCs w:val="20"/>
          <w:lang w:val="en-US"/>
        </w:rPr>
        <w:t>Jensen</w:t>
      </w:r>
      <w:r w:rsidRPr="0001209E">
        <w:rPr>
          <w:rFonts w:ascii="Times New Roman" w:eastAsia="Times New Roman" w:hAnsi="Times New Roman" w:cs="Times New Roman"/>
          <w:bCs/>
          <w:i/>
          <w:iCs/>
          <w:sz w:val="28"/>
          <w:szCs w:val="20"/>
        </w:rPr>
        <w:t xml:space="preserve">, </w:t>
      </w:r>
      <w:proofErr w:type="spellStart"/>
      <w:r w:rsidRPr="0001209E">
        <w:rPr>
          <w:rFonts w:ascii="Times New Roman" w:eastAsia="Times New Roman" w:hAnsi="Times New Roman" w:cs="Times New Roman"/>
          <w:bCs/>
          <w:i/>
          <w:iCs/>
          <w:sz w:val="28"/>
          <w:szCs w:val="20"/>
          <w:lang w:val="en-US"/>
        </w:rPr>
        <w:t>Meckling</w:t>
      </w:r>
      <w:proofErr w:type="spellEnd"/>
      <w:r w:rsidRPr="0001209E">
        <w:rPr>
          <w:rFonts w:ascii="Times New Roman" w:eastAsia="Times New Roman" w:hAnsi="Times New Roman" w:cs="Times New Roman"/>
          <w:bCs/>
          <w:i/>
          <w:iCs/>
          <w:sz w:val="28"/>
          <w:szCs w:val="20"/>
        </w:rPr>
        <w:t xml:space="preserve"> 1976)</w:t>
      </w:r>
      <w:r w:rsidRPr="0001209E">
        <w:rPr>
          <w:rFonts w:ascii="Times New Roman" w:eastAsia="Times New Roman" w:hAnsi="Times New Roman" w:cs="Times New Roman"/>
          <w:b/>
          <w:bCs/>
          <w:i/>
          <w:iCs/>
          <w:sz w:val="28"/>
          <w:szCs w:val="20"/>
        </w:rPr>
        <w:t xml:space="preserve"> </w:t>
      </w:r>
      <w:r w:rsidRPr="0001209E">
        <w:rPr>
          <w:rFonts w:ascii="Times New Roman" w:eastAsia="Times New Roman" w:hAnsi="Times New Roman" w:cs="Times New Roman"/>
          <w:bCs/>
          <w:iCs/>
          <w:sz w:val="28"/>
          <w:szCs w:val="20"/>
        </w:rPr>
        <w:t>представили а</w:t>
      </w:r>
      <w:r w:rsidRPr="0001209E">
        <w:rPr>
          <w:rFonts w:ascii="Times New Roman" w:eastAsia="Times New Roman" w:hAnsi="Times New Roman" w:cs="Times New Roman"/>
          <w:iCs/>
          <w:sz w:val="28"/>
          <w:szCs w:val="20"/>
        </w:rPr>
        <w:t>гентские отношения</w:t>
      </w:r>
      <w:r w:rsidRPr="0001209E">
        <w:rPr>
          <w:rFonts w:ascii="Times New Roman" w:eastAsia="Times New Roman" w:hAnsi="Times New Roman" w:cs="Times New Roman"/>
          <w:sz w:val="28"/>
          <w:szCs w:val="20"/>
        </w:rPr>
        <w:t xml:space="preserve"> как контракт, согласно которому начальник нанимает подчиненного для осуществления действий в интересах начальника, и который предполагает передачу части прав принятия решений подчиненному. При этом агентские отношения влекут за собой </w:t>
      </w:r>
      <w:r w:rsidRPr="0001209E">
        <w:rPr>
          <w:rFonts w:ascii="Times New Roman" w:eastAsia="Times New Roman" w:hAnsi="Times New Roman" w:cs="Times New Roman"/>
          <w:iCs/>
          <w:sz w:val="28"/>
          <w:szCs w:val="20"/>
        </w:rPr>
        <w:t>агентские издержки</w:t>
      </w:r>
      <w:r w:rsidRPr="0001209E">
        <w:rPr>
          <w:rFonts w:ascii="Times New Roman" w:eastAsia="Times New Roman" w:hAnsi="Times New Roman" w:cs="Times New Roman"/>
          <w:sz w:val="28"/>
          <w:szCs w:val="20"/>
        </w:rPr>
        <w:t xml:space="preserve">, которые включают в себя: </w:t>
      </w:r>
    </w:p>
    <w:p w:rsidR="0001209E" w:rsidRPr="0001209E" w:rsidRDefault="0001209E" w:rsidP="0077686B">
      <w:pPr>
        <w:numPr>
          <w:ilvl w:val="0"/>
          <w:numId w:val="4"/>
        </w:numPr>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издержки создания контракта между собственником и менеджером,</w:t>
      </w:r>
    </w:p>
    <w:p w:rsidR="0001209E" w:rsidRPr="0001209E" w:rsidRDefault="0001209E" w:rsidP="0077686B">
      <w:pPr>
        <w:numPr>
          <w:ilvl w:val="0"/>
          <w:numId w:val="4"/>
        </w:numPr>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издержки контроля собственника за менеджером,</w:t>
      </w:r>
    </w:p>
    <w:p w:rsidR="0001209E" w:rsidRPr="0001209E" w:rsidRDefault="0001209E" w:rsidP="0077686B">
      <w:pPr>
        <w:numPr>
          <w:ilvl w:val="0"/>
          <w:numId w:val="4"/>
        </w:numPr>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издержки самоограничения менеджера, </w:t>
      </w:r>
    </w:p>
    <w:p w:rsidR="0001209E" w:rsidRPr="0001209E" w:rsidRDefault="0001209E" w:rsidP="0077686B">
      <w:pPr>
        <w:numPr>
          <w:ilvl w:val="0"/>
          <w:numId w:val="4"/>
        </w:numPr>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остаточные потери.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Предположения модели: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все внешние акции являются </w:t>
      </w:r>
      <w:proofErr w:type="spellStart"/>
      <w:r w:rsidRPr="0001209E">
        <w:rPr>
          <w:rFonts w:ascii="Times New Roman" w:eastAsia="Times New Roman" w:hAnsi="Times New Roman" w:cs="Times New Roman"/>
          <w:sz w:val="28"/>
          <w:szCs w:val="20"/>
        </w:rPr>
        <w:t>неголосующими</w:t>
      </w:r>
      <w:proofErr w:type="spellEnd"/>
      <w:r w:rsidRPr="0001209E">
        <w:rPr>
          <w:rFonts w:ascii="Times New Roman" w:eastAsia="Times New Roman" w:hAnsi="Times New Roman" w:cs="Times New Roman"/>
          <w:sz w:val="28"/>
          <w:szCs w:val="20"/>
        </w:rPr>
        <w:t xml:space="preserve">,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внешние собственники получают полезность от собственности, только через рост богатства или денежных потоков (т.е. не получают частных выгод),</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заработная плата менеджера фиксирована,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динамические аспекты модели исключены из анализа. </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lastRenderedPageBreak/>
        <w:t>Дополнительные предположения (</w:t>
      </w:r>
      <w:r w:rsidRPr="0001209E">
        <w:rPr>
          <w:rFonts w:ascii="Times New Roman" w:eastAsia="Times New Roman" w:hAnsi="Times New Roman" w:cs="Times New Roman"/>
          <w:iCs/>
          <w:sz w:val="28"/>
          <w:szCs w:val="20"/>
        </w:rPr>
        <w:t>впоследствии будут ослаблены</w:t>
      </w:r>
      <w:r w:rsidRPr="0001209E">
        <w:rPr>
          <w:rFonts w:ascii="Times New Roman" w:eastAsia="Times New Roman" w:hAnsi="Times New Roman" w:cs="Times New Roman"/>
          <w:sz w:val="28"/>
          <w:szCs w:val="20"/>
        </w:rPr>
        <w:t>):</w:t>
      </w:r>
    </w:p>
    <w:p w:rsidR="0001209E" w:rsidRPr="0001209E" w:rsidRDefault="0001209E" w:rsidP="0077686B">
      <w:pPr>
        <w:numPr>
          <w:ilvl w:val="1"/>
          <w:numId w:val="5"/>
        </w:numPr>
        <w:tabs>
          <w:tab w:val="num" w:pos="0"/>
        </w:tabs>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размер фирмы фиксирован</w:t>
      </w:r>
    </w:p>
    <w:p w:rsidR="0001209E" w:rsidRPr="0001209E" w:rsidRDefault="0001209E" w:rsidP="0077686B">
      <w:pPr>
        <w:numPr>
          <w:ilvl w:val="1"/>
          <w:numId w:val="5"/>
        </w:numPr>
        <w:tabs>
          <w:tab w:val="num" w:pos="0"/>
        </w:tabs>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нет возможности мониторинга и самоограничения</w:t>
      </w:r>
    </w:p>
    <w:p w:rsidR="0001209E" w:rsidRPr="0001209E" w:rsidRDefault="0001209E" w:rsidP="0077686B">
      <w:pPr>
        <w:numPr>
          <w:ilvl w:val="1"/>
          <w:numId w:val="5"/>
        </w:numPr>
        <w:tabs>
          <w:tab w:val="num" w:pos="0"/>
        </w:tabs>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нет возможности привлечения долга </w:t>
      </w:r>
    </w:p>
    <w:p w:rsidR="0001209E" w:rsidRPr="0001209E" w:rsidRDefault="0001209E" w:rsidP="0077686B">
      <w:pPr>
        <w:numPr>
          <w:ilvl w:val="1"/>
          <w:numId w:val="5"/>
        </w:numPr>
        <w:tabs>
          <w:tab w:val="num" w:pos="0"/>
        </w:tabs>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 принимается во внимание риск и необходимость диверсификации </w:t>
      </w:r>
    </w:p>
    <w:p w:rsidR="0001209E" w:rsidRPr="0001209E" w:rsidRDefault="0001209E" w:rsidP="0001209E">
      <w:pPr>
        <w:spacing w:after="0" w:line="360" w:lineRule="auto"/>
        <w:ind w:firstLine="709"/>
        <w:rPr>
          <w:rFonts w:ascii="Times New Roman" w:eastAsia="Times New Roman" w:hAnsi="Times New Roman" w:cs="Times New Roman"/>
          <w:sz w:val="28"/>
          <w:szCs w:val="20"/>
        </w:rPr>
      </w:pPr>
      <w:r w:rsidRPr="0001209E">
        <w:rPr>
          <w:rFonts w:ascii="Times New Roman" w:eastAsia="Times New Roman" w:hAnsi="Times New Roman" w:cs="Times New Roman"/>
          <w:bCs/>
          <w:iCs/>
          <w:sz w:val="28"/>
          <w:szCs w:val="20"/>
        </w:rPr>
        <w:t>Таким образом, основными выводами модели являются:</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Если менеджер является собственников 100% капитала фирмы, </w:t>
      </w:r>
      <w:r w:rsidRPr="0001209E">
        <w:rPr>
          <w:rFonts w:ascii="Times New Roman" w:eastAsia="Times New Roman" w:hAnsi="Times New Roman" w:cs="Times New Roman"/>
          <w:iCs/>
          <w:sz w:val="28"/>
          <w:szCs w:val="20"/>
        </w:rPr>
        <w:t>то он выберет  оптимальный объём прилагаемых усилий, исходя из равенства предельных затрат и предельных выгод</w:t>
      </w:r>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bCs/>
          <w:iCs/>
          <w:sz w:val="28"/>
          <w:szCs w:val="20"/>
        </w:rPr>
        <w:t>общественный оптимум</w:t>
      </w:r>
      <w:r w:rsidRPr="0001209E">
        <w:rPr>
          <w:rFonts w:ascii="Times New Roman" w:eastAsia="Times New Roman" w:hAnsi="Times New Roman" w:cs="Times New Roman"/>
          <w:sz w:val="28"/>
          <w:szCs w:val="20"/>
        </w:rPr>
        <w:t>»).</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Если менеджер не является полным собственником фирмы</w:t>
      </w:r>
      <w:r w:rsidRPr="0001209E">
        <w:rPr>
          <w:rFonts w:ascii="Times New Roman" w:eastAsia="Times New Roman" w:hAnsi="Times New Roman" w:cs="Times New Roman"/>
          <w:iCs/>
          <w:sz w:val="28"/>
          <w:szCs w:val="20"/>
        </w:rPr>
        <w:t xml:space="preserve">, то уровень прилагаемых усилий </w:t>
      </w:r>
      <w:proofErr w:type="gramStart"/>
      <w:r w:rsidRPr="0001209E">
        <w:rPr>
          <w:rFonts w:ascii="Times New Roman" w:eastAsia="Times New Roman" w:hAnsi="Times New Roman" w:cs="Times New Roman"/>
          <w:iCs/>
          <w:sz w:val="28"/>
          <w:szCs w:val="20"/>
        </w:rPr>
        <w:t>снижается</w:t>
      </w:r>
      <w:proofErr w:type="gramEnd"/>
      <w:r w:rsidRPr="0001209E">
        <w:rPr>
          <w:rFonts w:ascii="Times New Roman" w:eastAsia="Times New Roman" w:hAnsi="Times New Roman" w:cs="Times New Roman"/>
          <w:iCs/>
          <w:sz w:val="28"/>
          <w:szCs w:val="20"/>
        </w:rPr>
        <w:t xml:space="preserve"> ниже общественного оптимума и падает ценность фирмы.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Возможность контроля (</w:t>
      </w:r>
      <w:r w:rsidRPr="0001209E">
        <w:rPr>
          <w:rFonts w:ascii="Times New Roman" w:eastAsia="Times New Roman" w:hAnsi="Times New Roman" w:cs="Times New Roman"/>
          <w:sz w:val="28"/>
          <w:szCs w:val="20"/>
          <w:lang w:val="en-US"/>
        </w:rPr>
        <w:t>monitoring</w:t>
      </w:r>
      <w:r w:rsidRPr="0001209E">
        <w:rPr>
          <w:rFonts w:ascii="Times New Roman" w:eastAsia="Times New Roman" w:hAnsi="Times New Roman" w:cs="Times New Roman"/>
          <w:sz w:val="28"/>
          <w:szCs w:val="20"/>
        </w:rPr>
        <w:t xml:space="preserve">) со стороны собственника </w:t>
      </w:r>
      <w:r w:rsidRPr="0001209E">
        <w:rPr>
          <w:rFonts w:ascii="Times New Roman" w:eastAsia="Times New Roman" w:hAnsi="Times New Roman" w:cs="Times New Roman"/>
          <w:iCs/>
          <w:sz w:val="28"/>
          <w:szCs w:val="20"/>
        </w:rPr>
        <w:t xml:space="preserve">позволяет увеличить стоимость фирмы и уменьшить потребление частных выгод по сравнению с ситуацией, когда контроль отсутствует.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В агентской теории используются и другие модели структуры капитала. </w:t>
      </w:r>
      <w:r w:rsidRPr="0001209E">
        <w:rPr>
          <w:rFonts w:ascii="Times New Roman" w:eastAsia="Times New Roman" w:hAnsi="Times New Roman" w:cs="Times New Roman"/>
          <w:bCs/>
          <w:i/>
          <w:iCs/>
          <w:sz w:val="28"/>
          <w:szCs w:val="20"/>
        </w:rPr>
        <w:t>Теорема Модильяни-Миллера</w:t>
      </w:r>
      <w:r w:rsidRPr="0001209E">
        <w:rPr>
          <w:rFonts w:ascii="Times New Roman" w:eastAsia="Times New Roman" w:hAnsi="Times New Roman" w:cs="Times New Roman"/>
          <w:sz w:val="28"/>
          <w:szCs w:val="20"/>
        </w:rPr>
        <w:t xml:space="preserve"> говорит о том, что выбор между долгом и собственностью не влияет на стоимость фирмы. Это утверждение выполнено только при условии, что финансовые рынки совершенны. Однако согласно </w:t>
      </w:r>
      <w:proofErr w:type="spellStart"/>
      <w:r w:rsidRPr="0001209E">
        <w:rPr>
          <w:rFonts w:ascii="Times New Roman" w:eastAsia="Times New Roman" w:hAnsi="Times New Roman" w:cs="Times New Roman"/>
          <w:sz w:val="28"/>
          <w:szCs w:val="20"/>
        </w:rPr>
        <w:t>Йенсену</w:t>
      </w:r>
      <w:proofErr w:type="spellEnd"/>
      <w:r w:rsidRPr="0001209E">
        <w:rPr>
          <w:rFonts w:ascii="Times New Roman" w:eastAsia="Times New Roman" w:hAnsi="Times New Roman" w:cs="Times New Roman"/>
          <w:sz w:val="28"/>
          <w:szCs w:val="20"/>
        </w:rPr>
        <w:t xml:space="preserve"> и </w:t>
      </w:r>
      <w:proofErr w:type="spellStart"/>
      <w:r w:rsidRPr="0001209E">
        <w:rPr>
          <w:rFonts w:ascii="Times New Roman" w:eastAsia="Times New Roman" w:hAnsi="Times New Roman" w:cs="Times New Roman"/>
          <w:sz w:val="28"/>
          <w:szCs w:val="20"/>
        </w:rPr>
        <w:t>Меклингу</w:t>
      </w:r>
      <w:proofErr w:type="spellEnd"/>
      <w:r w:rsidRPr="0001209E">
        <w:rPr>
          <w:rFonts w:ascii="Times New Roman" w:eastAsia="Times New Roman" w:hAnsi="Times New Roman" w:cs="Times New Roman"/>
          <w:sz w:val="28"/>
          <w:szCs w:val="20"/>
        </w:rPr>
        <w:t xml:space="preserve">, долг также несет с собой </w:t>
      </w:r>
      <w:r w:rsidRPr="0001209E">
        <w:rPr>
          <w:rFonts w:ascii="Times New Roman" w:eastAsia="Times New Roman" w:hAnsi="Times New Roman" w:cs="Times New Roman"/>
          <w:bCs/>
          <w:iCs/>
          <w:sz w:val="28"/>
          <w:szCs w:val="20"/>
        </w:rPr>
        <w:t>агентские издержки</w:t>
      </w:r>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iCs/>
          <w:sz w:val="28"/>
          <w:szCs w:val="20"/>
        </w:rPr>
        <w:t xml:space="preserve">Менеджер будет перекладывать риск на кредиторов, осуществляя </w:t>
      </w:r>
      <w:proofErr w:type="gramStart"/>
      <w:r w:rsidRPr="0001209E">
        <w:rPr>
          <w:rFonts w:ascii="Times New Roman" w:eastAsia="Times New Roman" w:hAnsi="Times New Roman" w:cs="Times New Roman"/>
          <w:iCs/>
          <w:sz w:val="28"/>
          <w:szCs w:val="20"/>
        </w:rPr>
        <w:t>более рисковые</w:t>
      </w:r>
      <w:proofErr w:type="gramEnd"/>
      <w:r w:rsidRPr="0001209E">
        <w:rPr>
          <w:rFonts w:ascii="Times New Roman" w:eastAsia="Times New Roman" w:hAnsi="Times New Roman" w:cs="Times New Roman"/>
          <w:iCs/>
          <w:sz w:val="28"/>
          <w:szCs w:val="20"/>
        </w:rPr>
        <w:t xml:space="preserve"> инвестиции:</w:t>
      </w:r>
      <w:r w:rsidRPr="0001209E">
        <w:rPr>
          <w:rFonts w:ascii="Times New Roman" w:eastAsia="Times New Roman" w:hAnsi="Times New Roman" w:cs="Times New Roman"/>
          <w:sz w:val="28"/>
          <w:szCs w:val="20"/>
        </w:rPr>
        <w:t xml:space="preserve">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в случае удачной реализации проекта менеджер получит большую часть дохода, поскольку выплаты </w:t>
      </w:r>
      <w:proofErr w:type="gramStart"/>
      <w:r w:rsidRPr="0001209E">
        <w:rPr>
          <w:rFonts w:ascii="Times New Roman" w:eastAsia="Times New Roman" w:hAnsi="Times New Roman" w:cs="Times New Roman"/>
          <w:sz w:val="28"/>
          <w:szCs w:val="20"/>
        </w:rPr>
        <w:t>по долгу</w:t>
      </w:r>
      <w:proofErr w:type="gramEnd"/>
      <w:r w:rsidRPr="0001209E">
        <w:rPr>
          <w:rFonts w:ascii="Times New Roman" w:eastAsia="Times New Roman" w:hAnsi="Times New Roman" w:cs="Times New Roman"/>
          <w:sz w:val="28"/>
          <w:szCs w:val="20"/>
        </w:rPr>
        <w:t xml:space="preserve"> фиксированы;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однако в случае неудачи кредиторы понесут основные потери, поскольку ответственность менеджера в случае дефолта ограничена его участием в капитале.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iCs/>
          <w:sz w:val="28"/>
          <w:szCs w:val="20"/>
        </w:rPr>
        <w:t>Агентские издержки долга</w:t>
      </w:r>
      <w:r w:rsidRPr="0001209E">
        <w:rPr>
          <w:rFonts w:ascii="Times New Roman" w:eastAsia="Times New Roman" w:hAnsi="Times New Roman" w:cs="Times New Roman"/>
          <w:sz w:val="28"/>
          <w:szCs w:val="20"/>
        </w:rPr>
        <w:t xml:space="preserve"> включают в себя: издержки написания долгового контракта, потери от </w:t>
      </w:r>
      <w:proofErr w:type="spellStart"/>
      <w:r w:rsidRPr="0001209E">
        <w:rPr>
          <w:rFonts w:ascii="Times New Roman" w:eastAsia="Times New Roman" w:hAnsi="Times New Roman" w:cs="Times New Roman"/>
          <w:sz w:val="28"/>
          <w:szCs w:val="20"/>
        </w:rPr>
        <w:t>высокорисковых</w:t>
      </w:r>
      <w:proofErr w:type="spellEnd"/>
      <w:r w:rsidRPr="0001209E">
        <w:rPr>
          <w:rFonts w:ascii="Times New Roman" w:eastAsia="Times New Roman" w:hAnsi="Times New Roman" w:cs="Times New Roman"/>
          <w:sz w:val="28"/>
          <w:szCs w:val="20"/>
        </w:rPr>
        <w:t xml:space="preserve"> инвестиций менеджера, </w:t>
      </w:r>
      <w:r w:rsidRPr="0001209E">
        <w:rPr>
          <w:rFonts w:ascii="Times New Roman" w:eastAsia="Times New Roman" w:hAnsi="Times New Roman" w:cs="Times New Roman"/>
          <w:sz w:val="28"/>
          <w:szCs w:val="20"/>
        </w:rPr>
        <w:lastRenderedPageBreak/>
        <w:t xml:space="preserve">затраты на мониторинг и самоограничение, издержки банкротства и реорганизации.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Эти издержки растут с ростом долга, таким образом, что </w:t>
      </w:r>
      <w:r w:rsidRPr="0001209E">
        <w:rPr>
          <w:rFonts w:ascii="Times New Roman" w:eastAsia="Times New Roman" w:hAnsi="Times New Roman" w:cs="Times New Roman"/>
          <w:bCs/>
          <w:iCs/>
          <w:sz w:val="28"/>
          <w:szCs w:val="20"/>
        </w:rPr>
        <w:t>чем выше доля долга в структуре капитала компании, тем выше стоимость долга для компании.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Другой известной теорией структуры капитала является модель </w:t>
      </w:r>
      <w:r w:rsidRPr="0001209E">
        <w:rPr>
          <w:rFonts w:ascii="Times New Roman" w:eastAsia="Times New Roman" w:hAnsi="Times New Roman" w:cs="Times New Roman"/>
          <w:i/>
          <w:sz w:val="28"/>
          <w:szCs w:val="20"/>
        </w:rPr>
        <w:t xml:space="preserve">«теория иерархии» </w:t>
      </w:r>
      <w:proofErr w:type="spellStart"/>
      <w:r w:rsidRPr="0001209E">
        <w:rPr>
          <w:rFonts w:ascii="Times New Roman" w:eastAsia="Times New Roman" w:hAnsi="Times New Roman" w:cs="Times New Roman"/>
          <w:i/>
          <w:sz w:val="28"/>
          <w:szCs w:val="20"/>
        </w:rPr>
        <w:t>Майерса</w:t>
      </w:r>
      <w:proofErr w:type="spellEnd"/>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sz w:val="28"/>
          <w:szCs w:val="20"/>
          <w:lang w:val="en-US"/>
        </w:rPr>
        <w:t>Myers</w:t>
      </w:r>
      <w:r w:rsidRPr="0001209E">
        <w:rPr>
          <w:rFonts w:ascii="Times New Roman" w:eastAsia="Times New Roman" w:hAnsi="Times New Roman" w:cs="Times New Roman"/>
          <w:sz w:val="28"/>
          <w:szCs w:val="20"/>
        </w:rPr>
        <w:t>, 2001), суть которой заключается в следующем: п</w:t>
      </w:r>
      <w:r w:rsidRPr="0001209E">
        <w:rPr>
          <w:rFonts w:ascii="Times New Roman" w:eastAsia="Times New Roman" w:hAnsi="Times New Roman" w:cs="Times New Roman"/>
          <w:iCs/>
          <w:sz w:val="28"/>
          <w:szCs w:val="20"/>
        </w:rPr>
        <w:t xml:space="preserve">ри наличии свободных денежных средств компания предпочтет внутреннее финансирование </w:t>
      </w:r>
      <w:proofErr w:type="gramStart"/>
      <w:r w:rsidRPr="0001209E">
        <w:rPr>
          <w:rFonts w:ascii="Times New Roman" w:eastAsia="Times New Roman" w:hAnsi="Times New Roman" w:cs="Times New Roman"/>
          <w:iCs/>
          <w:sz w:val="28"/>
          <w:szCs w:val="20"/>
        </w:rPr>
        <w:t>внешнему</w:t>
      </w:r>
      <w:proofErr w:type="gramEnd"/>
      <w:r w:rsidRPr="0001209E">
        <w:rPr>
          <w:rFonts w:ascii="Times New Roman" w:eastAsia="Times New Roman" w:hAnsi="Times New Roman" w:cs="Times New Roman"/>
          <w:iCs/>
          <w:sz w:val="28"/>
          <w:szCs w:val="20"/>
        </w:rPr>
        <w:t xml:space="preserve">, поскольку при внутреннем финансировании не возникает проблемы асимметрии информации. В качестве внешнего финансирования компания предпочтет привлекать долг, до тех пор, пока издержки долга не превысят выгод. Выпуск акций будет осуществляться в последнюю очередь.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Модель Тироля</w:t>
      </w:r>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lang w:val="en-US"/>
        </w:rPr>
        <w:t>Tirole</w:t>
      </w:r>
      <w:proofErr w:type="spellEnd"/>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sz w:val="28"/>
          <w:szCs w:val="20"/>
          <w:lang w:val="en-US"/>
        </w:rPr>
        <w:t>J</w:t>
      </w:r>
      <w:r w:rsidRPr="0001209E">
        <w:rPr>
          <w:rFonts w:ascii="Times New Roman" w:eastAsia="Times New Roman" w:hAnsi="Times New Roman" w:cs="Times New Roman"/>
          <w:sz w:val="28"/>
          <w:szCs w:val="20"/>
        </w:rPr>
        <w:t xml:space="preserve">., 2001) предполагает, что действия менеджера могут быть не наблюдаемы.  Доход фирмы зависит от усилий менеджера, но имеет вероятностную величину. Таким образом, по результату деятельности фирмы сложно определить степень усилий, приложенных менеджером. В модели рассматривается </w:t>
      </w:r>
      <w:r w:rsidRPr="0001209E">
        <w:rPr>
          <w:rFonts w:ascii="Times New Roman" w:eastAsia="Times New Roman" w:hAnsi="Times New Roman" w:cs="Times New Roman"/>
          <w:bCs/>
          <w:iCs/>
          <w:sz w:val="28"/>
          <w:szCs w:val="20"/>
        </w:rPr>
        <w:t>мониторинг</w:t>
      </w:r>
      <w:r w:rsidRPr="0001209E">
        <w:rPr>
          <w:rFonts w:ascii="Times New Roman" w:eastAsia="Times New Roman" w:hAnsi="Times New Roman" w:cs="Times New Roman"/>
          <w:sz w:val="28"/>
          <w:szCs w:val="20"/>
        </w:rPr>
        <w:t xml:space="preserve"> двух видов. </w:t>
      </w:r>
      <w:r w:rsidRPr="0001209E">
        <w:rPr>
          <w:rFonts w:ascii="Times New Roman" w:eastAsia="Times New Roman" w:hAnsi="Times New Roman" w:cs="Times New Roman"/>
          <w:iCs/>
          <w:sz w:val="28"/>
          <w:szCs w:val="20"/>
        </w:rPr>
        <w:t>Активный мониторинг</w:t>
      </w:r>
      <w:r w:rsidRPr="0001209E">
        <w:rPr>
          <w:rFonts w:ascii="Times New Roman" w:eastAsia="Times New Roman" w:hAnsi="Times New Roman" w:cs="Times New Roman"/>
          <w:sz w:val="28"/>
          <w:szCs w:val="20"/>
        </w:rPr>
        <w:t xml:space="preserve"> означает, что инвестор может, понеся некоторые затраты, снизить частные выгоды менеджера (аналогично модели </w:t>
      </w:r>
      <w:proofErr w:type="spellStart"/>
      <w:r w:rsidRPr="0001209E">
        <w:rPr>
          <w:rFonts w:ascii="Times New Roman" w:eastAsia="Times New Roman" w:hAnsi="Times New Roman" w:cs="Times New Roman"/>
          <w:sz w:val="28"/>
          <w:szCs w:val="20"/>
        </w:rPr>
        <w:t>Йенсена-Меклинга</w:t>
      </w:r>
      <w:proofErr w:type="spellEnd"/>
      <w:r w:rsidRPr="0001209E">
        <w:rPr>
          <w:rFonts w:ascii="Times New Roman" w:eastAsia="Times New Roman" w:hAnsi="Times New Roman" w:cs="Times New Roman"/>
          <w:sz w:val="28"/>
          <w:szCs w:val="20"/>
        </w:rPr>
        <w:t xml:space="preserve">). </w:t>
      </w:r>
      <w:r w:rsidRPr="0001209E">
        <w:rPr>
          <w:rFonts w:ascii="Times New Roman" w:eastAsia="Times New Roman" w:hAnsi="Times New Roman" w:cs="Times New Roman"/>
          <w:iCs/>
          <w:sz w:val="28"/>
          <w:szCs w:val="20"/>
        </w:rPr>
        <w:t>Пассивный мониторинг</w:t>
      </w:r>
      <w:r w:rsidRPr="0001209E">
        <w:rPr>
          <w:rFonts w:ascii="Times New Roman" w:eastAsia="Times New Roman" w:hAnsi="Times New Roman" w:cs="Times New Roman"/>
          <w:sz w:val="28"/>
          <w:szCs w:val="20"/>
        </w:rPr>
        <w:t xml:space="preserve"> означает получение на промежуточном этапе более точного сигнала о деятельности менеджера. В качестве источников такого сигнала могут выступать инвестиционные аналитики, банки, рейтинговые агентства.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proofErr w:type="gramStart"/>
      <w:r w:rsidRPr="0001209E">
        <w:rPr>
          <w:rFonts w:ascii="Times New Roman" w:eastAsia="Times New Roman" w:hAnsi="Times New Roman" w:cs="Times New Roman"/>
          <w:i/>
          <w:sz w:val="28"/>
          <w:szCs w:val="28"/>
        </w:rPr>
        <w:t>Теория соучастников «</w:t>
      </w:r>
      <w:proofErr w:type="spellStart"/>
      <w:r w:rsidRPr="0001209E">
        <w:rPr>
          <w:rFonts w:ascii="Times New Roman" w:eastAsia="Times New Roman" w:hAnsi="Times New Roman" w:cs="Times New Roman"/>
          <w:i/>
          <w:sz w:val="28"/>
          <w:szCs w:val="28"/>
        </w:rPr>
        <w:t>стейкхолдеров</w:t>
      </w:r>
      <w:proofErr w:type="spellEnd"/>
      <w:r w:rsidRPr="0001209E">
        <w:rPr>
          <w:rFonts w:ascii="Times New Roman" w:eastAsia="Times New Roman" w:hAnsi="Times New Roman" w:cs="Times New Roman"/>
          <w:i/>
          <w:sz w:val="28"/>
          <w:szCs w:val="28"/>
        </w:rPr>
        <w:t>»</w:t>
      </w:r>
      <w:r w:rsidRPr="0001209E">
        <w:rPr>
          <w:rFonts w:ascii="Times New Roman" w:eastAsia="Times New Roman" w:hAnsi="Times New Roman" w:cs="Times New Roman"/>
          <w:sz w:val="28"/>
          <w:szCs w:val="20"/>
        </w:rPr>
        <w:t xml:space="preserve"> - происходит расширение классического понимания концепции корпоративного управления за пределы конфликта «собственник-менеджер»).</w:t>
      </w:r>
      <w:proofErr w:type="gramEnd"/>
      <w:r w:rsidRPr="0001209E">
        <w:rPr>
          <w:rFonts w:ascii="Times New Roman" w:eastAsia="Times New Roman" w:hAnsi="Times New Roman" w:cs="Times New Roman"/>
          <w:sz w:val="28"/>
          <w:szCs w:val="20"/>
        </w:rPr>
        <w:t xml:space="preserve"> При этом все соучастники деятельности корпорации преследуют свои цели: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менеджеры  (индивидуальные цели: максимизация оплаты труда, рост активов компании, как показатель их профессиональной квалификации, рост штата сотрудников и пр.);</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работники (индивидуальные цели: максимизация оплаты труда);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потребители (индивидуальные цели: максимизация выгод потребителей от обмена);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коммерческие партнеры (индивидуальные цели: максимизация операционной прибыли от реализации контрактов с корпорацией);</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финансовые посредники и поставщики финансовых ресурсов (индивидуальные цели: получение доступа к финансовым средствам корпорации для роста оборота, кредитных возможностей и пр.);</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владельцы облигаций (индивидуальные цели: максимизация процентных платежей на облигации и рост курсовой стоимости облигации);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органы государственного регулирования (индивидуальные цели: повышение налоговых сборов);</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м</w:t>
      </w:r>
      <w:r w:rsidRPr="0001209E">
        <w:rPr>
          <w:rFonts w:ascii="Times New Roman" w:eastAsia="Times New Roman" w:hAnsi="Times New Roman" w:cs="Times New Roman"/>
          <w:sz w:val="28"/>
          <w:szCs w:val="20"/>
        </w:rPr>
        <w:t xml:space="preserve">естные сообщества (индивидуальные цели: решения социальных задач с помощью ресурсов корпорации, использование программ социальной ответственности бизнеса). </w:t>
      </w:r>
    </w:p>
    <w:p w:rsidR="0001209E" w:rsidRPr="0001209E" w:rsidRDefault="0001209E" w:rsidP="0001209E">
      <w:pPr>
        <w:spacing w:after="0" w:line="360" w:lineRule="auto"/>
        <w:ind w:firstLine="709"/>
        <w:jc w:val="both"/>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В рамках </w:t>
      </w:r>
      <w:r w:rsidRPr="0001209E">
        <w:rPr>
          <w:rFonts w:ascii="Times New Roman" w:eastAsia="Times New Roman" w:hAnsi="Times New Roman" w:cs="Times New Roman"/>
          <w:bCs/>
          <w:i/>
          <w:iCs/>
          <w:sz w:val="28"/>
          <w:szCs w:val="20"/>
        </w:rPr>
        <w:t>управленческой теории</w:t>
      </w:r>
      <w:r w:rsidRPr="0001209E">
        <w:rPr>
          <w:rFonts w:ascii="Times New Roman" w:eastAsia="Times New Roman" w:hAnsi="Times New Roman" w:cs="Times New Roman"/>
          <w:bCs/>
          <w:iCs/>
          <w:sz w:val="28"/>
          <w:szCs w:val="20"/>
        </w:rPr>
        <w:t xml:space="preserve"> остаточное право контроля, возникающее у менеджера в связи с большим количеством собственников, приводит к «проблеме безбилетника», т.е. когда размывание прав собственности ослабляет </w:t>
      </w:r>
      <w:proofErr w:type="gramStart"/>
      <w:r w:rsidRPr="0001209E">
        <w:rPr>
          <w:rFonts w:ascii="Times New Roman" w:eastAsia="Times New Roman" w:hAnsi="Times New Roman" w:cs="Times New Roman"/>
          <w:bCs/>
          <w:iCs/>
          <w:sz w:val="28"/>
          <w:szCs w:val="20"/>
        </w:rPr>
        <w:t>контроль за</w:t>
      </w:r>
      <w:proofErr w:type="gramEnd"/>
      <w:r w:rsidRPr="0001209E">
        <w:rPr>
          <w:rFonts w:ascii="Times New Roman" w:eastAsia="Times New Roman" w:hAnsi="Times New Roman" w:cs="Times New Roman"/>
          <w:bCs/>
          <w:iCs/>
          <w:sz w:val="28"/>
          <w:szCs w:val="20"/>
        </w:rPr>
        <w:t xml:space="preserve"> действиями менеджера.</w:t>
      </w:r>
    </w:p>
    <w:p w:rsidR="0001209E" w:rsidRPr="0001209E" w:rsidRDefault="0001209E" w:rsidP="0001209E">
      <w:pPr>
        <w:spacing w:after="0" w:line="360" w:lineRule="auto"/>
        <w:ind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
          <w:iCs/>
          <w:sz w:val="28"/>
          <w:szCs w:val="20"/>
        </w:rPr>
        <w:t xml:space="preserve">Организационная теория </w:t>
      </w:r>
      <w:r w:rsidRPr="0001209E">
        <w:rPr>
          <w:rFonts w:ascii="Times New Roman" w:eastAsia="Times New Roman" w:hAnsi="Times New Roman" w:cs="Times New Roman"/>
          <w:bCs/>
          <w:iCs/>
          <w:sz w:val="28"/>
          <w:szCs w:val="20"/>
        </w:rPr>
        <w:t xml:space="preserve">предполагает, что менеджеры корпораций имеют следующие частные выгоды контроля: </w:t>
      </w:r>
    </w:p>
    <w:p w:rsidR="0001209E" w:rsidRPr="0001209E" w:rsidRDefault="0001209E" w:rsidP="0077686B">
      <w:pPr>
        <w:numPr>
          <w:ilvl w:val="0"/>
          <w:numId w:val="6"/>
        </w:numPr>
        <w:tabs>
          <w:tab w:val="num" w:pos="0"/>
        </w:tabs>
        <w:spacing w:after="0" w:line="360" w:lineRule="auto"/>
        <w:ind w:left="0"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успех, моральное удовлетворение от реализации крупных проектов; </w:t>
      </w:r>
    </w:p>
    <w:p w:rsidR="0001209E" w:rsidRPr="0001209E" w:rsidRDefault="0001209E" w:rsidP="0077686B">
      <w:pPr>
        <w:numPr>
          <w:ilvl w:val="0"/>
          <w:numId w:val="6"/>
        </w:numPr>
        <w:tabs>
          <w:tab w:val="num" w:pos="0"/>
        </w:tabs>
        <w:spacing w:after="0" w:line="360" w:lineRule="auto"/>
        <w:ind w:left="0"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личная репутация менеджера, перспективы карьеры; </w:t>
      </w:r>
    </w:p>
    <w:p w:rsidR="0001209E" w:rsidRPr="0001209E" w:rsidRDefault="0001209E" w:rsidP="0077686B">
      <w:pPr>
        <w:numPr>
          <w:ilvl w:val="0"/>
          <w:numId w:val="6"/>
        </w:numPr>
        <w:tabs>
          <w:tab w:val="num" w:pos="0"/>
        </w:tabs>
        <w:spacing w:after="0" w:line="360" w:lineRule="auto"/>
        <w:ind w:left="0"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привилегии – офис, автомобиль, самолет, членство в клубах и т.п.; </w:t>
      </w:r>
    </w:p>
    <w:p w:rsidR="0001209E" w:rsidRPr="0001209E" w:rsidRDefault="0001209E" w:rsidP="0077686B">
      <w:pPr>
        <w:numPr>
          <w:ilvl w:val="0"/>
          <w:numId w:val="6"/>
        </w:numPr>
        <w:tabs>
          <w:tab w:val="num" w:pos="0"/>
        </w:tabs>
        <w:spacing w:after="0" w:line="360" w:lineRule="auto"/>
        <w:ind w:left="0"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патронаж – назначение на ключевые позиции друзей и родственников; </w:t>
      </w:r>
    </w:p>
    <w:p w:rsidR="0001209E" w:rsidRPr="0001209E" w:rsidRDefault="0001209E" w:rsidP="0077686B">
      <w:pPr>
        <w:numPr>
          <w:ilvl w:val="0"/>
          <w:numId w:val="6"/>
        </w:numPr>
        <w:tabs>
          <w:tab w:val="num" w:pos="0"/>
        </w:tabs>
        <w:spacing w:after="0" w:line="360" w:lineRule="auto"/>
        <w:ind w:left="0"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t xml:space="preserve">прямой вывод активов из компании. </w:t>
      </w:r>
    </w:p>
    <w:p w:rsidR="0001209E" w:rsidRPr="0001209E" w:rsidRDefault="0001209E" w:rsidP="0001209E">
      <w:pPr>
        <w:spacing w:after="0" w:line="360" w:lineRule="auto"/>
        <w:ind w:firstLine="709"/>
        <w:rPr>
          <w:rFonts w:ascii="Times New Roman" w:eastAsia="Times New Roman" w:hAnsi="Times New Roman" w:cs="Times New Roman"/>
          <w:bCs/>
          <w:iCs/>
          <w:sz w:val="28"/>
          <w:szCs w:val="20"/>
        </w:rPr>
      </w:pPr>
      <w:r w:rsidRPr="0001209E">
        <w:rPr>
          <w:rFonts w:ascii="Times New Roman" w:eastAsia="Times New Roman" w:hAnsi="Times New Roman" w:cs="Times New Roman"/>
          <w:bCs/>
          <w:iCs/>
          <w:sz w:val="28"/>
          <w:szCs w:val="20"/>
        </w:rPr>
        <w:lastRenderedPageBreak/>
        <w:t>Как правило, частные выгоды персонифицированы и специфичны для каждой должности.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3.</w:t>
      </w:r>
    </w:p>
    <w:tbl>
      <w:tblPr>
        <w:tblW w:w="0" w:type="auto"/>
        <w:jc w:val="center"/>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80"/>
        <w:gridCol w:w="2471"/>
        <w:gridCol w:w="2471"/>
        <w:gridCol w:w="2465"/>
      </w:tblGrid>
      <w:tr w:rsidR="0001209E" w:rsidRPr="0001209E" w:rsidTr="00A9671E">
        <w:trPr>
          <w:jc w:val="center"/>
        </w:trPr>
        <w:tc>
          <w:tcPr>
            <w:tcW w:w="1745" w:type="dxa"/>
            <w:tcBorders>
              <w:top w:val="single" w:sz="4" w:space="0" w:color="auto"/>
              <w:left w:val="single" w:sz="4" w:space="0" w:color="auto"/>
              <w:bottom w:val="single" w:sz="4" w:space="0" w:color="auto"/>
              <w:right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Характеристики моделей</w:t>
            </w:r>
          </w:p>
        </w:tc>
        <w:tc>
          <w:tcPr>
            <w:tcW w:w="2648" w:type="dxa"/>
            <w:tcBorders>
              <w:left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США</w:t>
            </w:r>
          </w:p>
        </w:tc>
        <w:tc>
          <w:tcPr>
            <w:tcW w:w="3204" w:type="dxa"/>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Япония</w:t>
            </w:r>
          </w:p>
        </w:tc>
        <w:tc>
          <w:tcPr>
            <w:tcW w:w="2859" w:type="dxa"/>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Германия</w:t>
            </w:r>
          </w:p>
        </w:tc>
      </w:tr>
      <w:tr w:rsidR="0001209E" w:rsidRPr="0001209E" w:rsidTr="00A9671E">
        <w:trPr>
          <w:trHeight w:val="738"/>
          <w:jc w:val="center"/>
        </w:trPr>
        <w:tc>
          <w:tcPr>
            <w:tcW w:w="1745" w:type="dxa"/>
            <w:vMerge w:val="restart"/>
            <w:tcBorders>
              <w:top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Основы создания</w:t>
            </w:r>
          </w:p>
        </w:tc>
        <w:tc>
          <w:tcPr>
            <w:tcW w:w="2648" w:type="dxa"/>
            <w:tcBorders>
              <w:bottom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учет рыночно ориентированной финансовой системы</w:t>
            </w:r>
          </w:p>
        </w:tc>
        <w:tc>
          <w:tcPr>
            <w:tcW w:w="3204"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самодостаточность универсальных многоотраслевых экономических комплексов, включающих финансовые учреждения, торговые фирмы, производственные предприятия</w:t>
            </w:r>
          </w:p>
        </w:tc>
        <w:tc>
          <w:tcPr>
            <w:tcW w:w="2859"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тесные взаимоотношения банков с промышленностью на основе акционерных, финансовых и деловых связей</w:t>
            </w:r>
          </w:p>
        </w:tc>
      </w:tr>
      <w:tr w:rsidR="0001209E" w:rsidRPr="0001209E" w:rsidTr="00A9671E">
        <w:trPr>
          <w:trHeight w:val="488"/>
          <w:jc w:val="center"/>
        </w:trPr>
        <w:tc>
          <w:tcPr>
            <w:tcW w:w="1745" w:type="dxa"/>
            <w:vMerge/>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tcBorders>
              <w:top w:val="single" w:sz="12" w:space="0" w:color="auto"/>
              <w:bottom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широкий набор финансовых инструментов</w:t>
            </w:r>
          </w:p>
        </w:tc>
        <w:tc>
          <w:tcPr>
            <w:tcW w:w="3204"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2859"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r>
      <w:tr w:rsidR="0001209E" w:rsidRPr="0001209E" w:rsidTr="00A9671E">
        <w:trPr>
          <w:trHeight w:val="287"/>
          <w:jc w:val="center"/>
        </w:trPr>
        <w:tc>
          <w:tcPr>
            <w:tcW w:w="1745" w:type="dxa"/>
            <w:vMerge/>
            <w:tcBorders>
              <w:bottom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tcBorders>
              <w:top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развитый рынок капитала</w:t>
            </w:r>
          </w:p>
        </w:tc>
        <w:tc>
          <w:tcPr>
            <w:tcW w:w="3204"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2859"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r>
      <w:tr w:rsidR="0001209E" w:rsidRPr="0001209E" w:rsidTr="00A9671E">
        <w:trPr>
          <w:trHeight w:val="735"/>
          <w:jc w:val="center"/>
        </w:trPr>
        <w:tc>
          <w:tcPr>
            <w:tcW w:w="1745" w:type="dxa"/>
            <w:vMerge w:val="restart"/>
            <w:tcBorders>
              <w:top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Условия функционирования</w:t>
            </w:r>
          </w:p>
        </w:tc>
        <w:tc>
          <w:tcPr>
            <w:tcW w:w="2648" w:type="dxa"/>
            <w:tcBorders>
              <w:bottom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привлечение дополнительного капитала за счет новых эмиссий акций</w:t>
            </w:r>
          </w:p>
        </w:tc>
        <w:tc>
          <w:tcPr>
            <w:tcW w:w="3204"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широкое использование привлеченных сре</w:t>
            </w:r>
            <w:proofErr w:type="gramStart"/>
            <w:r w:rsidRPr="0001209E">
              <w:rPr>
                <w:rFonts w:ascii="Times New Roman" w:eastAsia="Times New Roman" w:hAnsi="Times New Roman" w:cs="Times New Roman"/>
                <w:sz w:val="28"/>
                <w:szCs w:val="28"/>
              </w:rPr>
              <w:t>дств кр</w:t>
            </w:r>
            <w:proofErr w:type="gramEnd"/>
            <w:r w:rsidRPr="0001209E">
              <w:rPr>
                <w:rFonts w:ascii="Times New Roman" w:eastAsia="Times New Roman" w:hAnsi="Times New Roman" w:cs="Times New Roman"/>
                <w:sz w:val="28"/>
                <w:szCs w:val="28"/>
              </w:rPr>
              <w:t>упного банка, контролирующего сеть филиалов и дочерних банков;</w:t>
            </w:r>
          </w:p>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универсальная торговая фирма выполняет функции “сбытовика” и “снабженца”</w:t>
            </w:r>
          </w:p>
        </w:tc>
        <w:tc>
          <w:tcPr>
            <w:tcW w:w="2859"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банки участвуют не только в финансировании инвестиционных проектов, но и в управлении предприятиями, входящими в корпорацию</w:t>
            </w:r>
          </w:p>
        </w:tc>
      </w:tr>
      <w:tr w:rsidR="0001209E" w:rsidRPr="0001209E" w:rsidTr="00A9671E">
        <w:trPr>
          <w:trHeight w:val="920"/>
          <w:jc w:val="center"/>
        </w:trPr>
        <w:tc>
          <w:tcPr>
            <w:tcW w:w="1745" w:type="dxa"/>
            <w:vMerge/>
            <w:tcBorders>
              <w:bottom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tcBorders>
              <w:top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использование краткосрочных кредитов банков</w:t>
            </w:r>
          </w:p>
        </w:tc>
        <w:tc>
          <w:tcPr>
            <w:tcW w:w="3204"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2859"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r>
      <w:tr w:rsidR="0001209E" w:rsidRPr="0001209E" w:rsidTr="00A9671E">
        <w:trPr>
          <w:trHeight w:val="533"/>
          <w:jc w:val="center"/>
        </w:trPr>
        <w:tc>
          <w:tcPr>
            <w:tcW w:w="1745" w:type="dxa"/>
            <w:vMerge w:val="restart"/>
            <w:tcBorders>
              <w:top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Типы корпораций</w:t>
            </w:r>
          </w:p>
        </w:tc>
        <w:tc>
          <w:tcPr>
            <w:tcW w:w="2648" w:type="dxa"/>
            <w:tcBorders>
              <w:bottom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во главе с банковским холдингом</w:t>
            </w:r>
          </w:p>
        </w:tc>
        <w:tc>
          <w:tcPr>
            <w:tcW w:w="3204"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 консолидирующим ядром – компаниями тяжелой и химической промышленности</w:t>
            </w:r>
          </w:p>
        </w:tc>
        <w:tc>
          <w:tcPr>
            <w:tcW w:w="2859" w:type="dxa"/>
            <w:vMerge w:val="restart"/>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 центром создания, как правило, крупным банком</w:t>
            </w:r>
          </w:p>
        </w:tc>
      </w:tr>
      <w:tr w:rsidR="0001209E" w:rsidRPr="0001209E" w:rsidTr="00A9671E">
        <w:trPr>
          <w:trHeight w:val="944"/>
          <w:jc w:val="center"/>
        </w:trPr>
        <w:tc>
          <w:tcPr>
            <w:tcW w:w="1745" w:type="dxa"/>
            <w:vMerge/>
            <w:tcBorders>
              <w:bottom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tcBorders>
              <w:top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 консолидирующим ядром – производственно-технологическим комплексом</w:t>
            </w:r>
          </w:p>
        </w:tc>
        <w:tc>
          <w:tcPr>
            <w:tcW w:w="3204"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2859"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r>
      <w:tr w:rsidR="0001209E" w:rsidRPr="0001209E" w:rsidTr="00A9671E">
        <w:trPr>
          <w:trHeight w:val="455"/>
          <w:jc w:val="center"/>
        </w:trPr>
        <w:tc>
          <w:tcPr>
            <w:tcW w:w="1745" w:type="dxa"/>
            <w:vMerge w:val="restart"/>
            <w:tcBorders>
              <w:top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Отношения внутри </w:t>
            </w:r>
            <w:r w:rsidRPr="0001209E">
              <w:rPr>
                <w:rFonts w:ascii="Times New Roman" w:eastAsia="Times New Roman" w:hAnsi="Times New Roman" w:cs="Times New Roman"/>
                <w:sz w:val="28"/>
                <w:szCs w:val="28"/>
              </w:rPr>
              <w:lastRenderedPageBreak/>
              <w:t>корпораций</w:t>
            </w:r>
          </w:p>
        </w:tc>
        <w:tc>
          <w:tcPr>
            <w:tcW w:w="2648" w:type="dxa"/>
            <w:tcBorders>
              <w:bottom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xml:space="preserve">на основе установления </w:t>
            </w:r>
            <w:r w:rsidRPr="0001209E">
              <w:rPr>
                <w:rFonts w:ascii="Times New Roman" w:eastAsia="Times New Roman" w:hAnsi="Times New Roman" w:cs="Times New Roman"/>
                <w:sz w:val="28"/>
                <w:szCs w:val="28"/>
              </w:rPr>
              <w:lastRenderedPageBreak/>
              <w:t>гибких связей</w:t>
            </w:r>
          </w:p>
        </w:tc>
        <w:tc>
          <w:tcPr>
            <w:tcW w:w="3204" w:type="dxa"/>
            <w:vMerge w:val="restart"/>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xml:space="preserve">на основе принципа </w:t>
            </w:r>
            <w:r w:rsidRPr="0001209E">
              <w:rPr>
                <w:rFonts w:ascii="Times New Roman" w:eastAsia="Times New Roman" w:hAnsi="Times New Roman" w:cs="Times New Roman"/>
                <w:sz w:val="28"/>
                <w:szCs w:val="28"/>
              </w:rPr>
              <w:lastRenderedPageBreak/>
              <w:t xml:space="preserve">целенаправленной специализации (сферы деятельности фирм внутри </w:t>
            </w:r>
            <w:proofErr w:type="spellStart"/>
            <w:r w:rsidRPr="0001209E">
              <w:rPr>
                <w:rFonts w:ascii="Times New Roman" w:eastAsia="Times New Roman" w:hAnsi="Times New Roman" w:cs="Times New Roman"/>
                <w:sz w:val="28"/>
                <w:szCs w:val="28"/>
              </w:rPr>
              <w:t>сюданов</w:t>
            </w:r>
            <w:proofErr w:type="spellEnd"/>
            <w:r w:rsidRPr="0001209E">
              <w:rPr>
                <w:rFonts w:ascii="Times New Roman" w:eastAsia="Times New Roman" w:hAnsi="Times New Roman" w:cs="Times New Roman"/>
                <w:sz w:val="28"/>
                <w:szCs w:val="28"/>
              </w:rPr>
              <w:t xml:space="preserve"> не пересекаются)</w:t>
            </w:r>
          </w:p>
        </w:tc>
        <w:tc>
          <w:tcPr>
            <w:tcW w:w="2859" w:type="dxa"/>
            <w:vMerge w:val="restart"/>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xml:space="preserve">на основе горизонтальной </w:t>
            </w:r>
            <w:r w:rsidRPr="0001209E">
              <w:rPr>
                <w:rFonts w:ascii="Times New Roman" w:eastAsia="Times New Roman" w:hAnsi="Times New Roman" w:cs="Times New Roman"/>
                <w:sz w:val="28"/>
                <w:szCs w:val="28"/>
              </w:rPr>
              <w:lastRenderedPageBreak/>
              <w:t>межотраслевой интеграции промышленных концернов с финансовыми институтами</w:t>
            </w:r>
          </w:p>
        </w:tc>
      </w:tr>
      <w:tr w:rsidR="0001209E" w:rsidRPr="0001209E" w:rsidTr="00A9671E">
        <w:trPr>
          <w:trHeight w:val="783"/>
          <w:jc w:val="center"/>
        </w:trPr>
        <w:tc>
          <w:tcPr>
            <w:tcW w:w="1745" w:type="dxa"/>
            <w:vMerge/>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vMerge w:val="restart"/>
            <w:tcBorders>
              <w:top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proofErr w:type="gramStart"/>
            <w:r w:rsidRPr="0001209E">
              <w:rPr>
                <w:rFonts w:ascii="Times New Roman" w:eastAsia="Times New Roman" w:hAnsi="Times New Roman" w:cs="Times New Roman"/>
                <w:sz w:val="28"/>
                <w:szCs w:val="28"/>
              </w:rPr>
              <w:t>свободный</w:t>
            </w:r>
            <w:proofErr w:type="gramEnd"/>
            <w:r w:rsidRPr="0001209E">
              <w:rPr>
                <w:rFonts w:ascii="Times New Roman" w:eastAsia="Times New Roman" w:hAnsi="Times New Roman" w:cs="Times New Roman"/>
                <w:sz w:val="28"/>
                <w:szCs w:val="28"/>
              </w:rPr>
              <w:t xml:space="preserve"> </w:t>
            </w:r>
            <w:proofErr w:type="spellStart"/>
            <w:r w:rsidRPr="0001209E">
              <w:rPr>
                <w:rFonts w:ascii="Times New Roman" w:eastAsia="Times New Roman" w:hAnsi="Times New Roman" w:cs="Times New Roman"/>
                <w:sz w:val="28"/>
                <w:szCs w:val="28"/>
              </w:rPr>
              <w:t>переток</w:t>
            </w:r>
            <w:proofErr w:type="spellEnd"/>
            <w:r w:rsidRPr="0001209E">
              <w:rPr>
                <w:rFonts w:ascii="Times New Roman" w:eastAsia="Times New Roman" w:hAnsi="Times New Roman" w:cs="Times New Roman"/>
                <w:sz w:val="28"/>
                <w:szCs w:val="28"/>
              </w:rPr>
              <w:t xml:space="preserve"> капитала из одной отрасли в другую</w:t>
            </w:r>
          </w:p>
        </w:tc>
        <w:tc>
          <w:tcPr>
            <w:tcW w:w="3204" w:type="dxa"/>
            <w:vMerge/>
            <w:tcBorders>
              <w:bottom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2859" w:type="dxa"/>
            <w:vMerge/>
            <w:tcBorders>
              <w:bottom w:val="single" w:sz="4"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p>
        </w:tc>
      </w:tr>
      <w:tr w:rsidR="0001209E" w:rsidRPr="0001209E" w:rsidTr="00A9671E">
        <w:trPr>
          <w:trHeight w:val="372"/>
          <w:jc w:val="center"/>
        </w:trPr>
        <w:tc>
          <w:tcPr>
            <w:tcW w:w="1745" w:type="dxa"/>
            <w:vMerge/>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3204" w:type="dxa"/>
            <w:tcBorders>
              <w:top w:val="single" w:sz="12" w:space="0" w:color="auto"/>
              <w:bottom w:val="single" w:sz="12" w:space="0" w:color="auto"/>
            </w:tcBorders>
          </w:tcPr>
          <w:p w:rsidR="0001209E" w:rsidRPr="0001209E" w:rsidRDefault="0001209E" w:rsidP="0001209E">
            <w:pPr>
              <w:spacing w:after="0" w:line="240" w:lineRule="auto"/>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взаимная монополия в отношениях поставщик-потребитель</w:t>
            </w:r>
          </w:p>
        </w:tc>
        <w:tc>
          <w:tcPr>
            <w:tcW w:w="2859" w:type="dxa"/>
            <w:vMerge w:val="restart"/>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координация внутри корпоративного образования обеспечивается небольшим кругом должностных лиц, которые одновременно являются членами правления компаний и фирм, входящих в данную корпорацию</w:t>
            </w:r>
          </w:p>
        </w:tc>
      </w:tr>
      <w:tr w:rsidR="0001209E" w:rsidRPr="0001209E" w:rsidTr="00A9671E">
        <w:trPr>
          <w:trHeight w:val="372"/>
          <w:jc w:val="center"/>
        </w:trPr>
        <w:tc>
          <w:tcPr>
            <w:tcW w:w="1745" w:type="dxa"/>
            <w:vMerge/>
            <w:tcBorders>
              <w:bottom w:val="single" w:sz="4" w:space="0" w:color="auto"/>
            </w:tcBorders>
          </w:tcPr>
          <w:p w:rsidR="0001209E" w:rsidRPr="0001209E" w:rsidRDefault="0001209E" w:rsidP="0001209E">
            <w:pPr>
              <w:spacing w:after="0" w:line="240" w:lineRule="auto"/>
              <w:jc w:val="center"/>
              <w:rPr>
                <w:rFonts w:ascii="Times New Roman" w:eastAsia="Times New Roman" w:hAnsi="Times New Roman" w:cs="Times New Roman"/>
                <w:sz w:val="28"/>
                <w:szCs w:val="28"/>
              </w:rPr>
            </w:pPr>
          </w:p>
        </w:tc>
        <w:tc>
          <w:tcPr>
            <w:tcW w:w="2648"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c>
          <w:tcPr>
            <w:tcW w:w="3204" w:type="dxa"/>
            <w:tcBorders>
              <w:top w:val="single" w:sz="12" w:space="0" w:color="auto"/>
            </w:tcBorders>
          </w:tcPr>
          <w:p w:rsidR="0001209E" w:rsidRPr="0001209E" w:rsidRDefault="0001209E" w:rsidP="0001209E">
            <w:pPr>
              <w:spacing w:after="0" w:line="240" w:lineRule="auto"/>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промышленные объединения, входящие в корпорацию, строятся по принципу вертикальной интеграции</w:t>
            </w:r>
          </w:p>
        </w:tc>
        <w:tc>
          <w:tcPr>
            <w:tcW w:w="2859" w:type="dxa"/>
            <w:vMerge/>
          </w:tcPr>
          <w:p w:rsidR="0001209E" w:rsidRPr="0001209E" w:rsidRDefault="0001209E" w:rsidP="0001209E">
            <w:pPr>
              <w:spacing w:after="0" w:line="240" w:lineRule="auto"/>
              <w:rPr>
                <w:rFonts w:ascii="Times New Roman" w:eastAsia="Times New Roman" w:hAnsi="Times New Roman" w:cs="Times New Roman"/>
                <w:sz w:val="28"/>
                <w:szCs w:val="28"/>
              </w:rPr>
            </w:pPr>
          </w:p>
        </w:tc>
      </w:tr>
    </w:tbl>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4.</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i/>
          <w:iCs/>
          <w:sz w:val="28"/>
          <w:szCs w:val="20"/>
        </w:rPr>
        <w:t>Корпоративный контроль</w:t>
      </w:r>
      <w:r w:rsidRPr="0001209E">
        <w:rPr>
          <w:rFonts w:ascii="Times New Roman" w:eastAsia="Times New Roman" w:hAnsi="Times New Roman" w:cs="Times New Roman"/>
          <w:sz w:val="28"/>
          <w:szCs w:val="20"/>
        </w:rPr>
        <w:t xml:space="preserve"> в широком смысле  слова – это совокупность возможностей извлечь выгоду из деятельности корпорации, что тесно связано с таким понятием как «корпоративный интерес». Корпоративное управление представляет собой постоянное, преемственное обеспечение корпоративных интересов и выражается в корпоративном контроле.</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Основаниями для установления корпоративного контроля могут быть:</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формирование разветвленной и связанной технологической, производственной, сбытовой и финансовой цепи;</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концентрация ресурсов;</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объединение рынков или формирование новых рынков, расширение доли корпораций на существующем рынке;</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lastRenderedPageBreak/>
        <w:t>объединение/формирование новых рынков или расширение доли корпорации на существующем рынке;</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защита интересов собственника капитала, упрочение позиций управляющих, т.е. перераспределение прав и полномочий субъектов корпоративного контроля;</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удаление конкурирующих корпораций;</w:t>
      </w:r>
    </w:p>
    <w:p w:rsidR="0001209E" w:rsidRPr="0001209E" w:rsidRDefault="0001209E" w:rsidP="0077686B">
      <w:pPr>
        <w:numPr>
          <w:ilvl w:val="0"/>
          <w:numId w:val="7"/>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увеличение размеров собственности и т.д.</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Особую роль играют и формы корпоративного контроля: </w:t>
      </w:r>
      <w:proofErr w:type="gramStart"/>
      <w:r w:rsidRPr="0001209E">
        <w:rPr>
          <w:rFonts w:ascii="Times New Roman" w:eastAsia="Times New Roman" w:hAnsi="Times New Roman" w:cs="Times New Roman"/>
          <w:sz w:val="28"/>
          <w:szCs w:val="20"/>
        </w:rPr>
        <w:t>акционерный</w:t>
      </w:r>
      <w:proofErr w:type="gramEnd"/>
      <w:r w:rsidRPr="0001209E">
        <w:rPr>
          <w:rFonts w:ascii="Times New Roman" w:eastAsia="Times New Roman" w:hAnsi="Times New Roman" w:cs="Times New Roman"/>
          <w:sz w:val="28"/>
          <w:szCs w:val="20"/>
        </w:rPr>
        <w:t>, управленческий и финансовый, каждая из которых представлена разными категориями юридических и физических лиц.</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Акционерный контроль</w:t>
      </w:r>
      <w:r w:rsidRPr="0001209E">
        <w:rPr>
          <w:rFonts w:ascii="Times New Roman" w:eastAsia="Times New Roman" w:hAnsi="Times New Roman" w:cs="Times New Roman"/>
          <w:b/>
          <w:sz w:val="28"/>
          <w:szCs w:val="20"/>
        </w:rPr>
        <w:t xml:space="preserve"> </w:t>
      </w:r>
      <w:r w:rsidRPr="0001209E">
        <w:rPr>
          <w:rFonts w:ascii="Times New Roman" w:eastAsia="Times New Roman" w:hAnsi="Times New Roman" w:cs="Times New Roman"/>
          <w:sz w:val="28"/>
          <w:szCs w:val="20"/>
        </w:rPr>
        <w:t>представляет собой возможность принять или отклонить акционерами, имеющими необходимое количество голосов, те или иные решения. Является первичной формой контроля и отражает интересы акционеров общества.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Управленческий контроль</w:t>
      </w:r>
      <w:r w:rsidRPr="0001209E">
        <w:rPr>
          <w:rFonts w:ascii="Times New Roman" w:eastAsia="Times New Roman" w:hAnsi="Times New Roman" w:cs="Times New Roman"/>
          <w:sz w:val="28"/>
          <w:szCs w:val="20"/>
        </w:rPr>
        <w:t xml:space="preserve"> представляет собой возможность физических и/или юридических лиц обеспечивать управление хозяйственной деятельностью предприятия, преемственность управленческих решений и структуры. Является производной формой корпоративного контроля от акционерного контроля.</w:t>
      </w:r>
    </w:p>
    <w:p w:rsidR="0001209E" w:rsidRPr="0001209E" w:rsidRDefault="0001209E" w:rsidP="0001209E">
      <w:pPr>
        <w:spacing w:after="0" w:line="360" w:lineRule="auto"/>
        <w:ind w:firstLine="709"/>
        <w:jc w:val="both"/>
        <w:rPr>
          <w:rFonts w:ascii="Times New Roman" w:eastAsia="Times New Roman" w:hAnsi="Times New Roman" w:cs="Times New Roman"/>
          <w:sz w:val="26"/>
          <w:szCs w:val="20"/>
        </w:rPr>
      </w:pPr>
      <w:r w:rsidRPr="0001209E">
        <w:rPr>
          <w:rFonts w:ascii="Times New Roman" w:eastAsia="Times New Roman" w:hAnsi="Times New Roman" w:cs="Times New Roman"/>
          <w:i/>
          <w:sz w:val="28"/>
          <w:szCs w:val="20"/>
        </w:rPr>
        <w:t>Финансовый контроль</w:t>
      </w:r>
      <w:r w:rsidRPr="0001209E">
        <w:rPr>
          <w:rFonts w:ascii="Times New Roman" w:eastAsia="Times New Roman" w:hAnsi="Times New Roman" w:cs="Times New Roman"/>
          <w:sz w:val="28"/>
          <w:szCs w:val="20"/>
        </w:rPr>
        <w:t xml:space="preserve"> представляет собой возможность влиять на решения акционерного общества путем использования финансовых инструментов и специальных </w:t>
      </w:r>
      <w:proofErr w:type="spellStart"/>
      <w:r w:rsidRPr="0001209E">
        <w:rPr>
          <w:rFonts w:ascii="Times New Roman" w:eastAsia="Times New Roman" w:hAnsi="Times New Roman" w:cs="Times New Roman"/>
          <w:sz w:val="28"/>
          <w:szCs w:val="20"/>
        </w:rPr>
        <w:t>средств</w:t>
      </w:r>
      <w:proofErr w:type="gramStart"/>
      <w:r w:rsidRPr="0001209E">
        <w:rPr>
          <w:rFonts w:ascii="Times New Roman" w:eastAsia="Times New Roman" w:hAnsi="Times New Roman" w:cs="Times New Roman"/>
          <w:sz w:val="28"/>
          <w:szCs w:val="20"/>
        </w:rPr>
        <w:t>.Н</w:t>
      </w:r>
      <w:proofErr w:type="gramEnd"/>
      <w:r w:rsidRPr="0001209E">
        <w:rPr>
          <w:rFonts w:ascii="Times New Roman" w:eastAsia="Times New Roman" w:hAnsi="Times New Roman" w:cs="Times New Roman"/>
          <w:sz w:val="28"/>
          <w:szCs w:val="20"/>
        </w:rPr>
        <w:t>а</w:t>
      </w:r>
      <w:proofErr w:type="spellEnd"/>
      <w:r w:rsidRPr="0001209E">
        <w:rPr>
          <w:rFonts w:ascii="Times New Roman" w:eastAsia="Times New Roman" w:hAnsi="Times New Roman" w:cs="Times New Roman"/>
          <w:sz w:val="28"/>
          <w:szCs w:val="20"/>
        </w:rPr>
        <w:t xml:space="preserve"> основании кредитных отношений формируется финансовый контроль. В силу этого финансовый контроль как бы противостоит </w:t>
      </w:r>
      <w:proofErr w:type="gramStart"/>
      <w:r w:rsidRPr="0001209E">
        <w:rPr>
          <w:rFonts w:ascii="Times New Roman" w:eastAsia="Times New Roman" w:hAnsi="Times New Roman" w:cs="Times New Roman"/>
          <w:sz w:val="28"/>
          <w:szCs w:val="20"/>
        </w:rPr>
        <w:t>акционерному</w:t>
      </w:r>
      <w:proofErr w:type="gramEnd"/>
      <w:r w:rsidRPr="0001209E">
        <w:rPr>
          <w:rFonts w:ascii="Times New Roman" w:eastAsia="Times New Roman" w:hAnsi="Times New Roman" w:cs="Times New Roman"/>
          <w:sz w:val="28"/>
          <w:szCs w:val="20"/>
        </w:rPr>
        <w:t>, так как формируется в процессе выбора между собственными и внешними источниками финансирования акционерного общества. Зависимость акционерного общества от внешних источников финансирования, а также расширение таких источников увеличивает значение финансового контроля.</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Развитие кредитно-финансовых институтов и организаций и расширение их роли в финансировании субъектов предпринимательской </w:t>
      </w:r>
      <w:r w:rsidRPr="0001209E">
        <w:rPr>
          <w:rFonts w:ascii="Times New Roman" w:eastAsia="Times New Roman" w:hAnsi="Times New Roman" w:cs="Times New Roman"/>
          <w:sz w:val="28"/>
          <w:szCs w:val="20"/>
        </w:rPr>
        <w:lastRenderedPageBreak/>
        <w:t xml:space="preserve">деятельности ведет к развитию отношений контроля. </w:t>
      </w:r>
      <w:proofErr w:type="gramStart"/>
      <w:r w:rsidRPr="0001209E">
        <w:rPr>
          <w:rFonts w:ascii="Times New Roman" w:eastAsia="Times New Roman" w:hAnsi="Times New Roman" w:cs="Times New Roman"/>
          <w:sz w:val="28"/>
          <w:szCs w:val="20"/>
        </w:rPr>
        <w:t xml:space="preserve">Последние становятся все более сложными, распределяясь по различным уровням. </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Особенно «демократизации» корпоративного контроля способствует развитие систем пенсионных и страховых сбережений в обществе. </w:t>
      </w: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5.</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Совет директоров</w:t>
      </w:r>
      <w:r w:rsidRPr="0001209E">
        <w:rPr>
          <w:rFonts w:ascii="Times New Roman" w:eastAsia="Times New Roman" w:hAnsi="Times New Roman" w:cs="Times New Roman"/>
          <w:sz w:val="28"/>
          <w:szCs w:val="20"/>
        </w:rPr>
        <w:t xml:space="preserve"> (наблюдательный совет)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(далее – законом) к компетенции общего собрания акционеров.</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По решению общего собрания акционеров членам совета директоров в период исполнения ими своих обязанностей могут выплачиваться вознаграждение и (или) компенсироваться расходы, связанные с исполнением ими функций. Размеры таких вознаграждений и компенсаций устанавливаются решением общего собрания акционеров.</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К компетенции совета директоров (наблюдательного совета) общества относятся следующие вопросы:</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определение приоритетных направлений деятельности общества;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созыв годового и внеочередного общих собраний акционеров;</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утверждение повестки дня общего собрания акционеров;</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(наблюдательного совета) общества в соответствии с положениями главы VII закона и связанные с подготовкой и проведением общего собрания акционеров;</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увеличение уставного капитала общества путем размещения обществом дополнительных акций в пределах количества и категорий (типов) объявленных акций, если уставом общества в соответствии с законом это отнесено к его компетенции;</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lastRenderedPageBreak/>
        <w:t>размещение обществом облигаций и иных эмиссионных ценных бумаг в случаях, предусмотренных законом;</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определение цены (денежной оценки) имущества, цены размещения и выкупа эмиссионных ценных бумаг в случаях, предусмотренных законом;</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приобретение размещенных обществом акций, облигаций и иных ценных бумаг в случаях, предусмотренных законом;</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образование исполнительного органа общества и досрочное прекращение его полномочий, если уставом общества это отнесено к его компетенции;</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рекомендации по размеру выплачиваемых членам ревизионной комиссии (ревизору) общества вознаграждений и компенсаций и определение размера оплаты услуг аудитора;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рекомендации по размеру дивиденда по акциям и порядку его выплаты;</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использование резервного фонда и иных фондов общества;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утверждение внутренних документов общества, за исключением внутренних документов, утверждение которых отнесено законом к компетенции общего собрания акционеров, а также иных внутренних документов общества, утверждение которых отнесено уставом общества к компетенции исполнительных органов общества;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создание филиалов и открытие представительств общества;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одобрение крупных сделок в случаях, предусмотренных главой X-XI закона;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утверждение регистратора общества и условий договора с ним, а также расторжение договора с ним;</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принятие решений об участии и о прекращении участия общества в других организациях, если уставом общества это не отнесено к компетенции исполнительных органов общества;</w:t>
      </w:r>
    </w:p>
    <w:p w:rsidR="0001209E" w:rsidRPr="0001209E" w:rsidRDefault="0001209E" w:rsidP="0077686B">
      <w:pPr>
        <w:numPr>
          <w:ilvl w:val="1"/>
          <w:numId w:val="9"/>
        </w:numPr>
        <w:autoSpaceDE w:val="0"/>
        <w:autoSpaceDN w:val="0"/>
        <w:adjustRightInd w:val="0"/>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иные вопросы, предусмотренные законом и уставом общества.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lastRenderedPageBreak/>
        <w:t xml:space="preserve">На развитых рынках приглашение в совет директоров «людей со стороны» когда-то считалось правилом хорошего тона. Сегодня для любой публичной организации это норма, которую все крупные биржевые площадки закрепили в правилах включения ценных бумаг в котировальные списки.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i/>
          <w:sz w:val="28"/>
          <w:szCs w:val="20"/>
        </w:rPr>
        <w:t>Критерии,</w:t>
      </w:r>
      <w:r w:rsidRPr="0001209E">
        <w:rPr>
          <w:rFonts w:ascii="Times New Roman" w:eastAsia="Times New Roman" w:hAnsi="Times New Roman" w:cs="Times New Roman"/>
          <w:bCs/>
          <w:sz w:val="28"/>
          <w:szCs w:val="20"/>
        </w:rPr>
        <w:t xml:space="preserve"> согласно которым рекомендуется признавать независимых членов совета директоров:</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В течение последних 3-х </w:t>
      </w:r>
      <w:proofErr w:type="gramStart"/>
      <w:r w:rsidRPr="0001209E">
        <w:rPr>
          <w:rFonts w:ascii="Times New Roman" w:eastAsia="Times New Roman" w:hAnsi="Times New Roman" w:cs="Times New Roman"/>
          <w:sz w:val="28"/>
          <w:szCs w:val="20"/>
        </w:rPr>
        <w:t>лет</w:t>
      </w:r>
      <w:proofErr w:type="gramEnd"/>
      <w:r w:rsidRPr="0001209E">
        <w:rPr>
          <w:rFonts w:ascii="Times New Roman" w:eastAsia="Times New Roman" w:hAnsi="Times New Roman" w:cs="Times New Roman"/>
          <w:sz w:val="28"/>
          <w:szCs w:val="20"/>
        </w:rPr>
        <w:t xml:space="preserve"> не являющихся должностными лицами общества (управляющими) или работниками общества, а также должностными лицами или работниками управляющей организации общества.</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Не являющихся должностными лицом другого общества, в котором любое из должностных лиц общества является членом комитета совета директоров по кадрам и вознаграждениям.</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 </w:t>
      </w:r>
      <w:proofErr w:type="gramStart"/>
      <w:r w:rsidRPr="0001209E">
        <w:rPr>
          <w:rFonts w:ascii="Times New Roman" w:eastAsia="Times New Roman" w:hAnsi="Times New Roman" w:cs="Times New Roman"/>
          <w:sz w:val="28"/>
          <w:szCs w:val="20"/>
        </w:rPr>
        <w:t>являющихся</w:t>
      </w:r>
      <w:proofErr w:type="gramEnd"/>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rPr>
        <w:t>аффилированными</w:t>
      </w:r>
      <w:proofErr w:type="spellEnd"/>
      <w:r w:rsidRPr="0001209E">
        <w:rPr>
          <w:rFonts w:ascii="Times New Roman" w:eastAsia="Times New Roman" w:hAnsi="Times New Roman" w:cs="Times New Roman"/>
          <w:sz w:val="28"/>
          <w:szCs w:val="20"/>
        </w:rPr>
        <w:t xml:space="preserve"> лицами должностного лица (управляющего) общества (должностного лица организации общества).</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 являющихся </w:t>
      </w:r>
      <w:proofErr w:type="spellStart"/>
      <w:r w:rsidRPr="0001209E">
        <w:rPr>
          <w:rFonts w:ascii="Times New Roman" w:eastAsia="Times New Roman" w:hAnsi="Times New Roman" w:cs="Times New Roman"/>
          <w:sz w:val="28"/>
          <w:szCs w:val="20"/>
        </w:rPr>
        <w:t>аффилированными</w:t>
      </w:r>
      <w:proofErr w:type="spellEnd"/>
      <w:r w:rsidRPr="0001209E">
        <w:rPr>
          <w:rFonts w:ascii="Times New Roman" w:eastAsia="Times New Roman" w:hAnsi="Times New Roman" w:cs="Times New Roman"/>
          <w:sz w:val="28"/>
          <w:szCs w:val="20"/>
        </w:rPr>
        <w:t xml:space="preserve"> лицами общества, а также </w:t>
      </w:r>
      <w:proofErr w:type="spellStart"/>
      <w:r w:rsidRPr="0001209E">
        <w:rPr>
          <w:rFonts w:ascii="Times New Roman" w:eastAsia="Times New Roman" w:hAnsi="Times New Roman" w:cs="Times New Roman"/>
          <w:sz w:val="28"/>
          <w:szCs w:val="20"/>
        </w:rPr>
        <w:t>аффилированными</w:t>
      </w:r>
      <w:proofErr w:type="spellEnd"/>
      <w:r w:rsidRPr="0001209E">
        <w:rPr>
          <w:rFonts w:ascii="Times New Roman" w:eastAsia="Times New Roman" w:hAnsi="Times New Roman" w:cs="Times New Roman"/>
          <w:sz w:val="28"/>
          <w:szCs w:val="20"/>
        </w:rPr>
        <w:t xml:space="preserve"> лицами таких </w:t>
      </w:r>
      <w:proofErr w:type="spellStart"/>
      <w:r w:rsidRPr="0001209E">
        <w:rPr>
          <w:rFonts w:ascii="Times New Roman" w:eastAsia="Times New Roman" w:hAnsi="Times New Roman" w:cs="Times New Roman"/>
          <w:sz w:val="28"/>
          <w:szCs w:val="20"/>
        </w:rPr>
        <w:t>аффилированных</w:t>
      </w:r>
      <w:proofErr w:type="spellEnd"/>
      <w:r w:rsidRPr="0001209E">
        <w:rPr>
          <w:rFonts w:ascii="Times New Roman" w:eastAsia="Times New Roman" w:hAnsi="Times New Roman" w:cs="Times New Roman"/>
          <w:sz w:val="28"/>
          <w:szCs w:val="20"/>
        </w:rPr>
        <w:t xml:space="preserve"> лиц.</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Не являющихся сторонами по обязательствам с обществом, в соответствии с условиями которых они могут приобрести имущество (получить денежные средства), стоимость которого составляет 10 и более процентов совокупного годового дохода указанных лиц, кроме получения вознаграждения за участие в деятельности совета директоров.</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 являющихся крупным контрагентом общества (таким контрагентом, совокупный объем сделок </w:t>
      </w:r>
      <w:proofErr w:type="gramStart"/>
      <w:r w:rsidRPr="0001209E">
        <w:rPr>
          <w:rFonts w:ascii="Times New Roman" w:eastAsia="Times New Roman" w:hAnsi="Times New Roman" w:cs="Times New Roman"/>
          <w:sz w:val="28"/>
          <w:szCs w:val="20"/>
        </w:rPr>
        <w:t>общества</w:t>
      </w:r>
      <w:proofErr w:type="gramEnd"/>
      <w:r w:rsidRPr="0001209E">
        <w:rPr>
          <w:rFonts w:ascii="Times New Roman" w:eastAsia="Times New Roman" w:hAnsi="Times New Roman" w:cs="Times New Roman"/>
          <w:sz w:val="28"/>
          <w:szCs w:val="20"/>
        </w:rPr>
        <w:t xml:space="preserve"> с которым в течение года составляет 10 и более процентов балансовой стоимости активов общества).</w:t>
      </w:r>
    </w:p>
    <w:p w:rsidR="0001209E" w:rsidRPr="0001209E" w:rsidRDefault="0001209E" w:rsidP="0077686B">
      <w:pPr>
        <w:numPr>
          <w:ilvl w:val="0"/>
          <w:numId w:val="8"/>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 Не является представителями государства.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Классификация</w:t>
      </w:r>
      <w:r w:rsidRPr="0001209E">
        <w:rPr>
          <w:rFonts w:ascii="Times New Roman" w:eastAsia="Times New Roman" w:hAnsi="Times New Roman" w:cs="Times New Roman"/>
          <w:sz w:val="28"/>
          <w:szCs w:val="20"/>
        </w:rPr>
        <w:t xml:space="preserve"> независимых директоров учитывает их основную деятельность и профессиональный опыт:</w:t>
      </w:r>
      <w:r w:rsidRPr="0001209E">
        <w:rPr>
          <w:rFonts w:ascii="Arial" w:eastAsia="+mn-ea" w:hAnsi="Arial" w:cs="+mn-cs"/>
          <w:color w:val="000000"/>
          <w:kern w:val="24"/>
          <w:sz w:val="40"/>
          <w:szCs w:val="40"/>
        </w:rPr>
        <w:t xml:space="preserve"> </w:t>
      </w:r>
      <w:r w:rsidRPr="0001209E">
        <w:rPr>
          <w:rFonts w:ascii="Times New Roman" w:eastAsia="Times New Roman" w:hAnsi="Times New Roman" w:cs="Times New Roman"/>
          <w:sz w:val="28"/>
          <w:szCs w:val="20"/>
        </w:rPr>
        <w:t xml:space="preserve">бывшие работники отрасли (на пенсии); профессионалы в области финансов/бизнеса (на пенсии); </w:t>
      </w:r>
      <w:r w:rsidRPr="0001209E">
        <w:rPr>
          <w:rFonts w:ascii="Times New Roman" w:eastAsia="Times New Roman" w:hAnsi="Times New Roman" w:cs="Times New Roman"/>
          <w:sz w:val="28"/>
          <w:szCs w:val="20"/>
        </w:rPr>
        <w:lastRenderedPageBreak/>
        <w:t>менеджеры крупных компаний; представители объединений акционеров (например, представители Ассоциации по защите прав инвесторов); представители научного сообщества; бывшие государственные служащие.</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Кодекс корпоративного поведения в России определяет, что независимый директор по истечении 7-летнего срока </w:t>
      </w:r>
      <w:proofErr w:type="gramStart"/>
      <w:r w:rsidRPr="0001209E">
        <w:rPr>
          <w:rFonts w:ascii="Times New Roman" w:eastAsia="Times New Roman" w:hAnsi="Times New Roman" w:cs="Times New Roman"/>
          <w:sz w:val="28"/>
          <w:szCs w:val="20"/>
        </w:rPr>
        <w:t>исполнения обязанностей члена совета директоров</w:t>
      </w:r>
      <w:proofErr w:type="gramEnd"/>
      <w:r w:rsidRPr="0001209E">
        <w:rPr>
          <w:rFonts w:ascii="Times New Roman" w:eastAsia="Times New Roman" w:hAnsi="Times New Roman" w:cs="Times New Roman"/>
          <w:sz w:val="28"/>
          <w:szCs w:val="20"/>
        </w:rPr>
        <w:t xml:space="preserve"> не может рассматриваться как независимый.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Независимый директор должен воздерживаться от совершения действий, в результате которых он может перестать быть независимым. Если после избрания в совет директоров происходят изменения или возникают обстоятельства, в результате которых независимый директор перестает быть таковым, этот директор обязан подать заявление в совет директоров с изложением этих изменений и обстоятельств.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6.</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В США, Канаде, Китае, Аргентине и ряде других стран наличие комитетов  предусмотрено законодательством и является обязательным. В Австралии, Великобритании, ЮАР наличие комитетов является обязательным только для котировки (листинга) на фондовых биржах.</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proofErr w:type="gramStart"/>
      <w:r w:rsidRPr="0001209E">
        <w:rPr>
          <w:rFonts w:ascii="Times New Roman" w:eastAsia="Times New Roman" w:hAnsi="Times New Roman" w:cs="Times New Roman"/>
          <w:bCs/>
          <w:sz w:val="28"/>
          <w:szCs w:val="20"/>
        </w:rPr>
        <w:t>Создание комитетов не требуется законом, но рекомендовано Кодексом Корпоративного поведения (ст. 4.7., Глава 3:</w:t>
      </w:r>
      <w:proofErr w:type="gramEnd"/>
      <w:r w:rsidRPr="0001209E">
        <w:rPr>
          <w:rFonts w:ascii="Times New Roman" w:eastAsia="Times New Roman" w:hAnsi="Times New Roman" w:cs="Times New Roman"/>
          <w:bCs/>
          <w:sz w:val="28"/>
          <w:szCs w:val="20"/>
        </w:rPr>
        <w:t xml:space="preserve">  </w:t>
      </w:r>
      <w:proofErr w:type="gramStart"/>
      <w:r w:rsidRPr="0001209E">
        <w:rPr>
          <w:rFonts w:ascii="Times New Roman" w:eastAsia="Times New Roman" w:hAnsi="Times New Roman" w:cs="Times New Roman"/>
          <w:bCs/>
          <w:iCs/>
          <w:sz w:val="28"/>
          <w:szCs w:val="20"/>
        </w:rPr>
        <w:t>«В совете директоров создаются комитеты...»</w:t>
      </w:r>
      <w:r w:rsidRPr="0001209E">
        <w:rPr>
          <w:rFonts w:ascii="Times New Roman" w:eastAsia="Times New Roman" w:hAnsi="Times New Roman" w:cs="Times New Roman"/>
          <w:bCs/>
          <w:sz w:val="28"/>
          <w:szCs w:val="20"/>
        </w:rPr>
        <w:t>).</w:t>
      </w:r>
      <w:proofErr w:type="gramEnd"/>
      <w:r w:rsidRPr="0001209E">
        <w:rPr>
          <w:rFonts w:ascii="Times New Roman" w:eastAsia="Times New Roman" w:hAnsi="Times New Roman" w:cs="Times New Roman"/>
          <w:bCs/>
          <w:sz w:val="28"/>
          <w:szCs w:val="20"/>
        </w:rPr>
        <w:t xml:space="preserve"> Предназначение комитетов заключается в п</w:t>
      </w:r>
      <w:r w:rsidRPr="0001209E">
        <w:rPr>
          <w:rFonts w:ascii="Times New Roman" w:eastAsia="Times New Roman" w:hAnsi="Times New Roman" w:cs="Times New Roman"/>
          <w:bCs/>
          <w:iCs/>
          <w:sz w:val="28"/>
          <w:szCs w:val="20"/>
        </w:rPr>
        <w:t>редварительном рассмотрении</w:t>
      </w:r>
      <w:r w:rsidRPr="0001209E">
        <w:rPr>
          <w:rFonts w:ascii="Times New Roman" w:eastAsia="Times New Roman" w:hAnsi="Times New Roman" w:cs="Times New Roman"/>
          <w:bCs/>
          <w:sz w:val="28"/>
          <w:szCs w:val="20"/>
        </w:rPr>
        <w:t xml:space="preserve"> наиболее важных вопросов, относящихся к компетенции совета директоров; а также п</w:t>
      </w:r>
      <w:r w:rsidRPr="0001209E">
        <w:rPr>
          <w:rFonts w:ascii="Times New Roman" w:eastAsia="Times New Roman" w:hAnsi="Times New Roman" w:cs="Times New Roman"/>
          <w:bCs/>
          <w:iCs/>
          <w:sz w:val="28"/>
          <w:szCs w:val="20"/>
        </w:rPr>
        <w:t>одготовке рекомендаций</w:t>
      </w:r>
      <w:r w:rsidRPr="0001209E">
        <w:rPr>
          <w:rFonts w:ascii="Times New Roman" w:eastAsia="Times New Roman" w:hAnsi="Times New Roman" w:cs="Times New Roman"/>
          <w:bCs/>
          <w:sz w:val="28"/>
          <w:szCs w:val="20"/>
        </w:rPr>
        <w:t xml:space="preserve"> совету директоров для принятия решений по таким вопросам.</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Количество комитетов устанавливается исходя из численности совета директоров  и потребностей общества.</w:t>
      </w:r>
      <w:r w:rsidRPr="0001209E">
        <w:rPr>
          <w:rFonts w:ascii="Arial" w:eastAsia="+mn-ea" w:hAnsi="Arial" w:cs="Arial"/>
          <w:color w:val="000000"/>
          <w:sz w:val="48"/>
          <w:szCs w:val="48"/>
        </w:rPr>
        <w:t xml:space="preserve"> </w:t>
      </w:r>
      <w:r w:rsidRPr="0001209E">
        <w:rPr>
          <w:rFonts w:ascii="Times New Roman" w:eastAsia="Times New Roman" w:hAnsi="Times New Roman" w:cs="Times New Roman"/>
          <w:bCs/>
          <w:sz w:val="28"/>
          <w:szCs w:val="20"/>
        </w:rPr>
        <w:t xml:space="preserve">Комитеты формируются на заседании совета директоров. Срок полномочий совпадает со сроком полномочий совета директоров. </w:t>
      </w:r>
      <w:proofErr w:type="gramStart"/>
      <w:r w:rsidRPr="0001209E">
        <w:rPr>
          <w:rFonts w:ascii="Times New Roman" w:eastAsia="Times New Roman" w:hAnsi="Times New Roman" w:cs="Times New Roman"/>
          <w:bCs/>
          <w:sz w:val="28"/>
          <w:szCs w:val="20"/>
        </w:rPr>
        <w:t xml:space="preserve">Председатель комитета избирается самими членами комитета или советом директоров (желательно, чтобы им было не </w:t>
      </w:r>
      <w:r w:rsidRPr="0001209E">
        <w:rPr>
          <w:rFonts w:ascii="Times New Roman" w:eastAsia="Times New Roman" w:hAnsi="Times New Roman" w:cs="Times New Roman"/>
          <w:bCs/>
          <w:sz w:val="28"/>
          <w:szCs w:val="20"/>
        </w:rPr>
        <w:lastRenderedPageBreak/>
        <w:t>должностное лицо общества (Кодекс, гл.3, п.4.7.3).</w:t>
      </w:r>
      <w:proofErr w:type="gramEnd"/>
      <w:r w:rsidRPr="0001209E">
        <w:rPr>
          <w:rFonts w:ascii="Times New Roman" w:eastAsia="Times New Roman" w:hAnsi="Times New Roman" w:cs="Times New Roman"/>
          <w:bCs/>
          <w:sz w:val="28"/>
          <w:szCs w:val="20"/>
        </w:rPr>
        <w:t xml:space="preserve">  Численность комитета -  2-3 человека. </w:t>
      </w:r>
    </w:p>
    <w:p w:rsidR="0001209E" w:rsidRPr="0001209E" w:rsidRDefault="0001209E" w:rsidP="0001209E">
      <w:pPr>
        <w:tabs>
          <w:tab w:val="num" w:pos="1440"/>
        </w:tabs>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Кодекс (ст. 4.7.1., глава 3) рекомендует создание следующих комитетов: по стратегическому планированию, по аудиту, по кадрам и вознаграждениям, по урегулированию корпоративных конфликтов, по управлению рисками, по этике. Совет директоров может создавать и другие комитеты.</w:t>
      </w:r>
      <w:r w:rsidRPr="0001209E">
        <w:rPr>
          <w:rFonts w:ascii="Times New Roman" w:eastAsia="Times New Roman" w:hAnsi="Times New Roman" w:cs="Times New Roman"/>
          <w:bCs/>
          <w:i/>
          <w:iCs/>
          <w:sz w:val="28"/>
          <w:szCs w:val="20"/>
        </w:rPr>
        <w:t xml:space="preserve">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bCs/>
          <w:sz w:val="28"/>
          <w:szCs w:val="20"/>
        </w:rPr>
      </w:pPr>
      <w:r w:rsidRPr="0001209E">
        <w:rPr>
          <w:rFonts w:ascii="Times New Roman" w:eastAsia="Times New Roman" w:hAnsi="Times New Roman" w:cs="Times New Roman"/>
          <w:b/>
          <w:bCs/>
          <w:sz w:val="28"/>
          <w:szCs w:val="20"/>
        </w:rPr>
        <w:t>Тема 7.</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К компетенции исполнительных органов относятся все вопросы руководства текущей деятельностью общества, за исключением вопросов, отнесенных к компетенции общего собрания или совета директоров</w:t>
      </w:r>
      <w:r w:rsidRPr="0001209E">
        <w:rPr>
          <w:rFonts w:ascii="Times New Roman" w:eastAsia="Times New Roman" w:hAnsi="Times New Roman" w:cs="Times New Roman"/>
          <w:bCs/>
          <w:sz w:val="28"/>
          <w:szCs w:val="20"/>
        </w:rPr>
        <w:t>, а также о</w:t>
      </w:r>
      <w:r w:rsidRPr="0001209E">
        <w:rPr>
          <w:rFonts w:ascii="Times New Roman" w:eastAsia="Times New Roman" w:hAnsi="Times New Roman" w:cs="Times New Roman"/>
          <w:sz w:val="28"/>
          <w:szCs w:val="20"/>
        </w:rPr>
        <w:t>рганизация выполнения решений общего собрания и совета директоров.</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Структура исполнительных органов: </w:t>
      </w:r>
    </w:p>
    <w:p w:rsidR="0001209E" w:rsidRPr="0001209E" w:rsidRDefault="0001209E" w:rsidP="0077686B">
      <w:pPr>
        <w:numPr>
          <w:ilvl w:val="0"/>
          <w:numId w:val="10"/>
        </w:numPr>
        <w:tabs>
          <w:tab w:val="num" w:pos="0"/>
        </w:tabs>
        <w:spacing w:after="0" w:line="360" w:lineRule="auto"/>
        <w:ind w:left="0" w:firstLine="709"/>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единоличный исполнительный орган – директор или генеральный директор;</w:t>
      </w:r>
    </w:p>
    <w:p w:rsidR="0001209E" w:rsidRPr="0001209E" w:rsidRDefault="0001209E" w:rsidP="0077686B">
      <w:pPr>
        <w:numPr>
          <w:ilvl w:val="0"/>
          <w:numId w:val="10"/>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единоличный исполнительный орган и коллегиальный исполнительный орган  (правление).</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Генеральный директор и правление общества могут избираться общим собранием акционеров или советом директоров, если это предусмотрено уставом общества (ст.48, п.1 ФЗ «Об акционерных обществах»).</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К компетенции генерального директора относятся следующие вопросы: </w:t>
      </w:r>
    </w:p>
    <w:p w:rsidR="0001209E" w:rsidRPr="0001209E" w:rsidRDefault="0001209E" w:rsidP="0077686B">
      <w:pPr>
        <w:numPr>
          <w:ilvl w:val="0"/>
          <w:numId w:val="11"/>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без доверенности  действует от имени общества, в том числе представляет его интересы</w:t>
      </w:r>
      <w:r w:rsidRPr="0001209E">
        <w:rPr>
          <w:rFonts w:ascii="Times New Roman" w:eastAsia="Times New Roman" w:hAnsi="Times New Roman" w:cs="Times New Roman"/>
          <w:b/>
          <w:bCs/>
          <w:sz w:val="28"/>
          <w:szCs w:val="20"/>
        </w:rPr>
        <w:t>,</w:t>
      </w:r>
    </w:p>
    <w:p w:rsidR="0001209E" w:rsidRPr="0001209E" w:rsidRDefault="0001209E" w:rsidP="0077686B">
      <w:pPr>
        <w:numPr>
          <w:ilvl w:val="0"/>
          <w:numId w:val="11"/>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совершает сделки от имени общества,</w:t>
      </w:r>
      <w:r w:rsidRPr="0001209E">
        <w:rPr>
          <w:rFonts w:ascii="Times New Roman" w:eastAsia="Times New Roman" w:hAnsi="Times New Roman" w:cs="Times New Roman"/>
          <w:b/>
          <w:bCs/>
          <w:sz w:val="28"/>
          <w:szCs w:val="20"/>
        </w:rPr>
        <w:t xml:space="preserve"> </w:t>
      </w:r>
    </w:p>
    <w:p w:rsidR="0001209E" w:rsidRPr="0001209E" w:rsidRDefault="0001209E" w:rsidP="0077686B">
      <w:pPr>
        <w:numPr>
          <w:ilvl w:val="0"/>
          <w:numId w:val="11"/>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утверждает штатное расписание,</w:t>
      </w:r>
      <w:r w:rsidRPr="0001209E">
        <w:rPr>
          <w:rFonts w:ascii="Times New Roman" w:eastAsia="Times New Roman" w:hAnsi="Times New Roman" w:cs="Times New Roman"/>
          <w:b/>
          <w:bCs/>
          <w:sz w:val="28"/>
          <w:szCs w:val="20"/>
        </w:rPr>
        <w:t xml:space="preserve"> </w:t>
      </w:r>
    </w:p>
    <w:p w:rsidR="0001209E" w:rsidRPr="0001209E" w:rsidRDefault="0001209E" w:rsidP="0077686B">
      <w:pPr>
        <w:numPr>
          <w:ilvl w:val="0"/>
          <w:numId w:val="11"/>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издает приказы и дает указания, обязательные для исполнения всеми работниками общества,</w:t>
      </w:r>
      <w:r w:rsidRPr="0001209E">
        <w:rPr>
          <w:rFonts w:ascii="Times New Roman" w:eastAsia="Times New Roman" w:hAnsi="Times New Roman" w:cs="Times New Roman"/>
          <w:b/>
          <w:bCs/>
          <w:sz w:val="28"/>
          <w:szCs w:val="20"/>
        </w:rPr>
        <w:t xml:space="preserve"> </w:t>
      </w:r>
    </w:p>
    <w:p w:rsidR="0001209E" w:rsidRPr="0001209E" w:rsidRDefault="0001209E" w:rsidP="0077686B">
      <w:pPr>
        <w:numPr>
          <w:ilvl w:val="0"/>
          <w:numId w:val="11"/>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осуществляет функции председателя правления (если в обществе образовано правление). </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lastRenderedPageBreak/>
        <w:t xml:space="preserve">  Компетенция правления законом не определена, но закон устанавливает, что компетенция правления определяется уставом общества. Кодекс корпоративного поведения рекомендует отнести к компетенции правления организацию разработки приоритетных направлений деятельности, финансово-хозяйственного плана,  утверждение внутренних документов общества, отнесенных к компетенции исполнительных органов (Глава 4, п.1.1.2).</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Ограничения компетенции исполнительных органов по совершению сделок. </w:t>
      </w:r>
      <w:proofErr w:type="gramStart"/>
      <w:r w:rsidRPr="0001209E">
        <w:rPr>
          <w:rFonts w:ascii="Times New Roman" w:eastAsia="Times New Roman" w:hAnsi="Times New Roman" w:cs="Times New Roman"/>
          <w:bCs/>
          <w:sz w:val="28"/>
          <w:szCs w:val="20"/>
        </w:rPr>
        <w:t xml:space="preserve">Крупные сделки: сделки стоимостью от 25 до 50% балансовой стоимости активов общества – требуют единогласного одобрения всеми членами совета директоров (ст.79 закона); сделки стоимостью более 50% балансовой стоимости активов общества, а также сделки  стоимостью от 25 до 50% балансовой стоимости активов, если по ним не достигнуто единогласие совета директоров, - требуют одобрения общего собрания. </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Сделки с заинтересованностью: сделки, в совершении которых имеется заинтересованность – требуют одобрения совета директоров или общего собрания.</w:t>
      </w:r>
    </w:p>
    <w:p w:rsidR="0001209E" w:rsidRPr="0001209E" w:rsidRDefault="0001209E" w:rsidP="0001209E">
      <w:pPr>
        <w:spacing w:after="0" w:line="360" w:lineRule="auto"/>
        <w:ind w:firstLine="709"/>
        <w:jc w:val="both"/>
        <w:rPr>
          <w:rFonts w:ascii="Times New Roman" w:eastAsia="Times New Roman" w:hAnsi="Times New Roman" w:cs="Times New Roman"/>
          <w:b/>
          <w:bCs/>
          <w:sz w:val="28"/>
          <w:szCs w:val="20"/>
        </w:rPr>
      </w:pPr>
      <w:r w:rsidRPr="0001209E">
        <w:rPr>
          <w:rFonts w:ascii="Times New Roman" w:eastAsia="Times New Roman" w:hAnsi="Times New Roman" w:cs="Times New Roman"/>
          <w:bCs/>
          <w:sz w:val="28"/>
          <w:szCs w:val="20"/>
        </w:rPr>
        <w:t>Схема процедуры вступления в должность генерального директора: избрание общим собранием генерального директора, подписание счетной комиссией протокола об итогах голосования, заключение (подписание) трудового договора, приказ о назначении на должность.</w:t>
      </w:r>
      <w:r w:rsidRPr="0001209E">
        <w:rPr>
          <w:rFonts w:ascii="Times New Roman" w:eastAsia="Times New Roman" w:hAnsi="Times New Roman" w:cs="Times New Roman"/>
          <w:b/>
          <w:bCs/>
          <w:sz w:val="28"/>
          <w:szCs w:val="20"/>
        </w:rPr>
        <w:t xml:space="preserve">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Процедура приостановления полномочий генерального директора. Совет директоров принимает решения:</w:t>
      </w:r>
    </w:p>
    <w:p w:rsidR="0001209E" w:rsidRPr="0001209E" w:rsidRDefault="0001209E" w:rsidP="0077686B">
      <w:pPr>
        <w:numPr>
          <w:ilvl w:val="0"/>
          <w:numId w:val="12"/>
        </w:numPr>
        <w:spacing w:after="0" w:line="360" w:lineRule="auto"/>
        <w:ind w:left="0"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о приостановлении полномочий;</w:t>
      </w:r>
    </w:p>
    <w:p w:rsidR="0001209E" w:rsidRPr="0001209E" w:rsidRDefault="0001209E" w:rsidP="0077686B">
      <w:pPr>
        <w:numPr>
          <w:ilvl w:val="0"/>
          <w:numId w:val="12"/>
        </w:numPr>
        <w:spacing w:after="0" w:line="360" w:lineRule="auto"/>
        <w:ind w:left="0"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о назначении ВРИО генерального директора;</w:t>
      </w:r>
    </w:p>
    <w:p w:rsidR="0001209E" w:rsidRPr="0001209E" w:rsidRDefault="0001209E" w:rsidP="0077686B">
      <w:pPr>
        <w:numPr>
          <w:ilvl w:val="0"/>
          <w:numId w:val="12"/>
        </w:numPr>
        <w:spacing w:after="0" w:line="360" w:lineRule="auto"/>
        <w:ind w:left="0"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о проведении внеочередного общего собрания для решения вопроса о досрочном прекращении полномочий генерального директора и об избрании нового генерального директора.</w:t>
      </w:r>
    </w:p>
    <w:p w:rsidR="0001209E" w:rsidRPr="0001209E" w:rsidRDefault="0001209E" w:rsidP="0001209E">
      <w:pPr>
        <w:tabs>
          <w:tab w:val="num" w:pos="1440"/>
        </w:tabs>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lastRenderedPageBreak/>
        <w:t>Генеральный директор и члены правления могут нести следующие виды ответственности: гражданско-правовую; материальную, связанную с  трудовыми отношениями; административную; уголовную; дисциплинарную.</w:t>
      </w:r>
    </w:p>
    <w:p w:rsidR="0001209E" w:rsidRPr="0001209E" w:rsidRDefault="0001209E" w:rsidP="0001209E">
      <w:pPr>
        <w:spacing w:after="0" w:line="360" w:lineRule="auto"/>
        <w:ind w:firstLine="709"/>
        <w:jc w:val="both"/>
        <w:rPr>
          <w:rFonts w:ascii="Times New Roman" w:eastAsia="Times New Roman" w:hAnsi="Times New Roman" w:cs="Times New Roman"/>
          <w:b/>
          <w:bCs/>
          <w:sz w:val="28"/>
          <w:szCs w:val="20"/>
        </w:rPr>
      </w:pPr>
      <w:r w:rsidRPr="0001209E">
        <w:rPr>
          <w:rFonts w:ascii="Times New Roman" w:eastAsia="Times New Roman" w:hAnsi="Times New Roman" w:cs="Times New Roman"/>
          <w:b/>
          <w:bCs/>
          <w:sz w:val="28"/>
          <w:szCs w:val="20"/>
        </w:rPr>
        <w:t>Тема 8.</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Критерии оценки годового отчета:</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1.   Финансовая отчетность (</w:t>
      </w:r>
      <w:proofErr w:type="spellStart"/>
      <w:r w:rsidRPr="0001209E">
        <w:rPr>
          <w:rFonts w:ascii="Times New Roman" w:eastAsia="Times New Roman" w:hAnsi="Times New Roman" w:cs="Times New Roman"/>
          <w:bCs/>
          <w:sz w:val="28"/>
          <w:szCs w:val="20"/>
        </w:rPr>
        <w:t>бух</w:t>
      </w:r>
      <w:proofErr w:type="gramStart"/>
      <w:r w:rsidRPr="0001209E">
        <w:rPr>
          <w:rFonts w:ascii="Times New Roman" w:eastAsia="Times New Roman" w:hAnsi="Times New Roman" w:cs="Times New Roman"/>
          <w:bCs/>
          <w:sz w:val="28"/>
          <w:szCs w:val="20"/>
        </w:rPr>
        <w:t>.б</w:t>
      </w:r>
      <w:proofErr w:type="gramEnd"/>
      <w:r w:rsidRPr="0001209E">
        <w:rPr>
          <w:rFonts w:ascii="Times New Roman" w:eastAsia="Times New Roman" w:hAnsi="Times New Roman" w:cs="Times New Roman"/>
          <w:bCs/>
          <w:sz w:val="28"/>
          <w:szCs w:val="20"/>
        </w:rPr>
        <w:t>аланс</w:t>
      </w:r>
      <w:proofErr w:type="spellEnd"/>
      <w:r w:rsidRPr="0001209E">
        <w:rPr>
          <w:rFonts w:ascii="Times New Roman" w:eastAsia="Times New Roman" w:hAnsi="Times New Roman" w:cs="Times New Roman"/>
          <w:bCs/>
          <w:sz w:val="28"/>
          <w:szCs w:val="20"/>
        </w:rPr>
        <w:t xml:space="preserve"> и отчет о прибылях и убытках).</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2.   Отчетность по Международным стандартам бухгалтерского учета.</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3.   Заключение внешнего аудитора.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4.    Отчет Ревизионной комиссии или отчет любого другого контрольно-ревизионного органа компании, например, комитета по аудиту, контрольно-ревизионной службы, службы внутреннего аудита.</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5.  Структура собственности (акционеров, владеющих более 5% акций). В случае наличия номинальных держателей в виде оффшорных компаний должны быть указаны бенефициары.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6.  </w:t>
      </w:r>
      <w:proofErr w:type="gramStart"/>
      <w:r w:rsidRPr="0001209E">
        <w:rPr>
          <w:rFonts w:ascii="Times New Roman" w:eastAsia="Times New Roman" w:hAnsi="Times New Roman" w:cs="Times New Roman"/>
          <w:bCs/>
          <w:sz w:val="28"/>
          <w:szCs w:val="20"/>
        </w:rPr>
        <w:t>Составы Совета директоров и коллегиального/единоличного исполнительного органа, включая биографии за последние 5 лет.</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7.    Наличие независимых директоров.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8.    Хронология и краткое содержание основные существенных событий компании за отчетный год.</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9.  Динамика производственных показателей за последние 3 года и планы по развитию компании.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10.  Раскрытие информации о практике корпоративного поведения в компании. </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 xml:space="preserve">Подготовкой годового отчета на стадии проекта занимается рабочая группа при комитете по аудиту. Подготовленный проект годового отчета подлежит заключению аудитора и ревизионной комиссии акционерного общества. Затем годовой отчет утверждает совет директоров не позднее, чем за 30 дней до даты проведения общего собрания акционеров. Общее собрание акционеров окончательно утверждает годовой отчет, после чего он подлежит публикации не позднее 1 июня года следующего за </w:t>
      </w:r>
      <w:proofErr w:type="gramStart"/>
      <w:r w:rsidRPr="0001209E">
        <w:rPr>
          <w:rFonts w:ascii="Times New Roman" w:eastAsia="Times New Roman" w:hAnsi="Times New Roman" w:cs="Times New Roman"/>
          <w:bCs/>
          <w:sz w:val="28"/>
          <w:szCs w:val="20"/>
        </w:rPr>
        <w:t>отчетным</w:t>
      </w:r>
      <w:proofErr w:type="gramEnd"/>
      <w:r w:rsidRPr="0001209E">
        <w:rPr>
          <w:rFonts w:ascii="Times New Roman" w:eastAsia="Times New Roman" w:hAnsi="Times New Roman" w:cs="Times New Roman"/>
          <w:bCs/>
          <w:sz w:val="28"/>
          <w:szCs w:val="20"/>
        </w:rPr>
        <w:t>.</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lastRenderedPageBreak/>
        <w:t>Годовой отчет в системе раскрытия информации отражает текущие результаты деятельности компании, важнейшие показатели операционной деятельности по сегментам, затраты, направленные на обеспечение роста в будущем. Годовой отчет представляет интерес для инвесторов.</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r w:rsidRPr="0001209E">
        <w:rPr>
          <w:rFonts w:ascii="Times New Roman" w:eastAsia="Times New Roman" w:hAnsi="Times New Roman" w:cs="Times New Roman"/>
          <w:bCs/>
          <w:sz w:val="28"/>
          <w:szCs w:val="20"/>
        </w:rPr>
        <w:t>Новые тенденции годового отчета: информация о внутреннем контроле и бизнес рисках, сравнение фактических результатов с планом, информация о корпоративном управлении, раскрытие дополнительной исторической информации.</w:t>
      </w:r>
    </w:p>
    <w:p w:rsidR="0001209E" w:rsidRPr="0001209E" w:rsidRDefault="0001209E" w:rsidP="0001209E">
      <w:pPr>
        <w:spacing w:after="0" w:line="360" w:lineRule="auto"/>
        <w:ind w:firstLine="709"/>
        <w:jc w:val="both"/>
        <w:rPr>
          <w:rFonts w:ascii="Times New Roman" w:eastAsia="Times New Roman" w:hAnsi="Times New Roman" w:cs="Times New Roman"/>
          <w:bCs/>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bCs/>
          <w:sz w:val="28"/>
          <w:szCs w:val="20"/>
        </w:rPr>
      </w:pPr>
      <w:r w:rsidRPr="0001209E">
        <w:rPr>
          <w:rFonts w:ascii="Times New Roman" w:eastAsia="Times New Roman" w:hAnsi="Times New Roman" w:cs="Times New Roman"/>
          <w:b/>
          <w:bCs/>
          <w:sz w:val="28"/>
          <w:szCs w:val="20"/>
        </w:rPr>
        <w:t>Тема 9.</w:t>
      </w:r>
    </w:p>
    <w:p w:rsidR="0001209E" w:rsidRPr="0001209E" w:rsidRDefault="0001209E" w:rsidP="0001209E">
      <w:pPr>
        <w:spacing w:after="0" w:line="360" w:lineRule="auto"/>
        <w:ind w:firstLine="709"/>
        <w:jc w:val="both"/>
        <w:rPr>
          <w:rFonts w:ascii="Times New Roman" w:eastAsia="Times New Roman" w:hAnsi="Times New Roman" w:cs="Times New Roman"/>
          <w:b/>
          <w:bCs/>
          <w:sz w:val="28"/>
          <w:szCs w:val="20"/>
        </w:rPr>
      </w:pPr>
      <w:r w:rsidRPr="0001209E">
        <w:rPr>
          <w:rFonts w:ascii="Times New Roman" w:eastAsia="Times New Roman" w:hAnsi="Times New Roman" w:cs="Times New Roman"/>
          <w:snapToGrid w:val="0"/>
          <w:sz w:val="28"/>
          <w:szCs w:val="20"/>
        </w:rPr>
        <w:t>Мировой практикой накоплен значительный опыт регулирования корпоративных отношений. В большинстве развитых го</w:t>
      </w:r>
      <w:bookmarkStart w:id="1" w:name="OCRUncertain040"/>
      <w:r w:rsidRPr="0001209E">
        <w:rPr>
          <w:rFonts w:ascii="Times New Roman" w:eastAsia="Times New Roman" w:hAnsi="Times New Roman" w:cs="Times New Roman"/>
          <w:snapToGrid w:val="0"/>
          <w:sz w:val="28"/>
          <w:szCs w:val="20"/>
        </w:rPr>
        <w:t>с</w:t>
      </w:r>
      <w:bookmarkEnd w:id="1"/>
      <w:r w:rsidRPr="0001209E">
        <w:rPr>
          <w:rFonts w:ascii="Times New Roman" w:eastAsia="Times New Roman" w:hAnsi="Times New Roman" w:cs="Times New Roman"/>
          <w:snapToGrid w:val="0"/>
          <w:sz w:val="28"/>
          <w:szCs w:val="20"/>
        </w:rPr>
        <w:t>ударств (и на многих развивающихся рынках) деловые и пра</w:t>
      </w:r>
      <w:bookmarkStart w:id="2" w:name="OCRUncertain041"/>
      <w:r w:rsidRPr="0001209E">
        <w:rPr>
          <w:rFonts w:ascii="Times New Roman" w:eastAsia="Times New Roman" w:hAnsi="Times New Roman" w:cs="Times New Roman"/>
          <w:snapToGrid w:val="0"/>
          <w:sz w:val="28"/>
          <w:szCs w:val="20"/>
        </w:rPr>
        <w:t>ви</w:t>
      </w:r>
      <w:bookmarkEnd w:id="2"/>
      <w:r w:rsidRPr="0001209E">
        <w:rPr>
          <w:rFonts w:ascii="Times New Roman" w:eastAsia="Times New Roman" w:hAnsi="Times New Roman" w:cs="Times New Roman"/>
          <w:snapToGrid w:val="0"/>
          <w:sz w:val="28"/>
          <w:szCs w:val="20"/>
        </w:rPr>
        <w:t xml:space="preserve">тельственные круги давно выработали и внедрили </w:t>
      </w:r>
      <w:bookmarkStart w:id="3" w:name="OCRUncertain042"/>
      <w:r w:rsidRPr="0001209E">
        <w:rPr>
          <w:rFonts w:ascii="Times New Roman" w:eastAsia="Times New Roman" w:hAnsi="Times New Roman" w:cs="Times New Roman"/>
          <w:snapToGrid w:val="0"/>
          <w:sz w:val="28"/>
          <w:szCs w:val="20"/>
        </w:rPr>
        <w:t>специаль</w:t>
      </w:r>
      <w:bookmarkEnd w:id="3"/>
      <w:r w:rsidRPr="0001209E">
        <w:rPr>
          <w:rFonts w:ascii="Times New Roman" w:eastAsia="Times New Roman" w:hAnsi="Times New Roman" w:cs="Times New Roman"/>
          <w:snapToGrid w:val="0"/>
          <w:sz w:val="28"/>
          <w:szCs w:val="20"/>
        </w:rPr>
        <w:t xml:space="preserve">ные своды правил, регламентирующих процессы </w:t>
      </w:r>
      <w:bookmarkStart w:id="4" w:name="OCRUncertain043"/>
      <w:r w:rsidRPr="0001209E">
        <w:rPr>
          <w:rFonts w:ascii="Times New Roman" w:eastAsia="Times New Roman" w:hAnsi="Times New Roman" w:cs="Times New Roman"/>
          <w:snapToGrid w:val="0"/>
          <w:sz w:val="28"/>
          <w:szCs w:val="20"/>
        </w:rPr>
        <w:t>корпоратив</w:t>
      </w:r>
      <w:bookmarkEnd w:id="4"/>
      <w:r w:rsidRPr="0001209E">
        <w:rPr>
          <w:rFonts w:ascii="Times New Roman" w:eastAsia="Times New Roman" w:hAnsi="Times New Roman" w:cs="Times New Roman"/>
          <w:snapToGrid w:val="0"/>
          <w:sz w:val="28"/>
          <w:szCs w:val="20"/>
        </w:rPr>
        <w:t xml:space="preserve">ного управления в национальной экономике. Такие своды </w:t>
      </w:r>
      <w:bookmarkStart w:id="5" w:name="OCRUncertain044"/>
      <w:r w:rsidRPr="0001209E">
        <w:rPr>
          <w:rFonts w:ascii="Times New Roman" w:eastAsia="Times New Roman" w:hAnsi="Times New Roman" w:cs="Times New Roman"/>
          <w:snapToGrid w:val="0"/>
          <w:sz w:val="28"/>
          <w:szCs w:val="20"/>
        </w:rPr>
        <w:t>пра</w:t>
      </w:r>
      <w:bookmarkEnd w:id="5"/>
      <w:r w:rsidRPr="0001209E">
        <w:rPr>
          <w:rFonts w:ascii="Times New Roman" w:eastAsia="Times New Roman" w:hAnsi="Times New Roman" w:cs="Times New Roman"/>
          <w:snapToGrid w:val="0"/>
          <w:sz w:val="28"/>
          <w:szCs w:val="20"/>
        </w:rPr>
        <w:t>вил (</w:t>
      </w:r>
      <w:bookmarkStart w:id="6" w:name="OCRUncertain045"/>
      <w:r w:rsidRPr="0001209E">
        <w:rPr>
          <w:rFonts w:ascii="Times New Roman" w:eastAsia="Times New Roman" w:hAnsi="Times New Roman" w:cs="Times New Roman"/>
          <w:snapToGrid w:val="0"/>
          <w:sz w:val="28"/>
          <w:szCs w:val="20"/>
        </w:rPr>
        <w:t>к</w:t>
      </w:r>
      <w:bookmarkEnd w:id="6"/>
      <w:r w:rsidRPr="0001209E">
        <w:rPr>
          <w:rFonts w:ascii="Times New Roman" w:eastAsia="Times New Roman" w:hAnsi="Times New Roman" w:cs="Times New Roman"/>
          <w:snapToGrid w:val="0"/>
          <w:sz w:val="28"/>
          <w:szCs w:val="20"/>
        </w:rPr>
        <w:t>орпоративные кодексы) задают рамочные принципы, которых должны придерживаться    предприятия в сфере корпоративного управления при принятии решений внутри корпорации и взаимодействии между акционерным обществом и инвесторами.</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В апреле 2002 года российскому деловому сообществу был представлен Кодекс корпоративного поведения, разработанный Федеральной комиссией по рынку ценных бумаг при участии и поддержке представителей западного </w:t>
      </w:r>
      <w:proofErr w:type="spellStart"/>
      <w:proofErr w:type="gramStart"/>
      <w:r w:rsidRPr="0001209E">
        <w:rPr>
          <w:rFonts w:ascii="Times New Roman" w:eastAsia="Times New Roman" w:hAnsi="Times New Roman" w:cs="Times New Roman"/>
          <w:color w:val="000000"/>
          <w:sz w:val="28"/>
          <w:szCs w:val="28"/>
        </w:rPr>
        <w:t>бизнес-сообщества</w:t>
      </w:r>
      <w:proofErr w:type="spellEnd"/>
      <w:proofErr w:type="gramEnd"/>
      <w:r w:rsidRPr="0001209E">
        <w:rPr>
          <w:rFonts w:ascii="Times New Roman" w:eastAsia="Times New Roman" w:hAnsi="Times New Roman" w:cs="Times New Roman"/>
          <w:color w:val="000000"/>
          <w:sz w:val="28"/>
          <w:szCs w:val="28"/>
        </w:rPr>
        <w:t xml:space="preserve">, отечественных эмитентов, а также профессиональных участников рынка ценных бумаг. Этот документ основан на передовом зарубежном опыте и задает национальный стандарт корпоративного управления. Кодекс – не нормативный акт, однако регулятор фондового рынка предпринимает активные шаги по внедрению его положений в практику. </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Отличие российского Кодекса корпоративного поведения от аналогичных документов в других странах заключается в достаточно </w:t>
      </w:r>
      <w:r w:rsidRPr="0001209E">
        <w:rPr>
          <w:rFonts w:ascii="Times New Roman" w:eastAsia="Times New Roman" w:hAnsi="Times New Roman" w:cs="Times New Roman"/>
          <w:color w:val="000000"/>
          <w:sz w:val="28"/>
          <w:szCs w:val="28"/>
        </w:rPr>
        <w:lastRenderedPageBreak/>
        <w:t xml:space="preserve">детальном характере рекомендаций. Это связано с тем, что объем действующей в России нормативно-правовой базы, регулирующей процесс корпоративного управления, относительно невелик, и сама эта база содержит недостаточно положений процедурного характера. Кроме того, отсутствие такой детализации, недостаточная глубина описания процедур подготовки и принятия решений органами корпоративного управления создает </w:t>
      </w:r>
      <w:proofErr w:type="gramStart"/>
      <w:r w:rsidRPr="0001209E">
        <w:rPr>
          <w:rFonts w:ascii="Times New Roman" w:eastAsia="Times New Roman" w:hAnsi="Times New Roman" w:cs="Times New Roman"/>
          <w:color w:val="000000"/>
          <w:sz w:val="28"/>
          <w:szCs w:val="28"/>
        </w:rPr>
        <w:t>возможность</w:t>
      </w:r>
      <w:proofErr w:type="gramEnd"/>
      <w:r w:rsidRPr="0001209E">
        <w:rPr>
          <w:rFonts w:ascii="Times New Roman" w:eastAsia="Times New Roman" w:hAnsi="Times New Roman" w:cs="Times New Roman"/>
          <w:color w:val="000000"/>
          <w:sz w:val="28"/>
          <w:szCs w:val="28"/>
        </w:rPr>
        <w:t xml:space="preserve"> как для умышленных, так и неумышленных нарушений прав акционеров. </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Кодекс содержит рекомендации по следующим основным компонентам процесса корпоративного управления:</w:t>
      </w:r>
    </w:p>
    <w:p w:rsidR="0001209E" w:rsidRPr="0001209E" w:rsidRDefault="0001209E" w:rsidP="0001209E">
      <w:pPr>
        <w:spacing w:after="0" w:line="360" w:lineRule="auto"/>
        <w:ind w:firstLine="709"/>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общие принципы корпоративного поведения,</w:t>
      </w:r>
      <w:r w:rsidRPr="0001209E">
        <w:rPr>
          <w:rFonts w:ascii="Times New Roman" w:eastAsia="Times New Roman" w:hAnsi="Times New Roman" w:cs="Times New Roman"/>
          <w:color w:val="000000"/>
          <w:sz w:val="28"/>
          <w:szCs w:val="28"/>
        </w:rPr>
        <w:br/>
        <w:t>- общее собрание акционеров,</w:t>
      </w:r>
      <w:r w:rsidRPr="0001209E">
        <w:rPr>
          <w:rFonts w:ascii="Times New Roman" w:eastAsia="Times New Roman" w:hAnsi="Times New Roman" w:cs="Times New Roman"/>
          <w:color w:val="000000"/>
          <w:sz w:val="28"/>
          <w:szCs w:val="28"/>
        </w:rPr>
        <w:br/>
        <w:t>- совет директоров общества,</w:t>
      </w:r>
      <w:r w:rsidRPr="0001209E">
        <w:rPr>
          <w:rFonts w:ascii="Times New Roman" w:eastAsia="Times New Roman" w:hAnsi="Times New Roman" w:cs="Times New Roman"/>
          <w:color w:val="000000"/>
          <w:sz w:val="28"/>
          <w:szCs w:val="28"/>
        </w:rPr>
        <w:br/>
        <w:t>- исполнительные органы общества,</w:t>
      </w:r>
      <w:r w:rsidRPr="0001209E">
        <w:rPr>
          <w:rFonts w:ascii="Times New Roman" w:eastAsia="Times New Roman" w:hAnsi="Times New Roman" w:cs="Times New Roman"/>
          <w:color w:val="000000"/>
          <w:sz w:val="28"/>
          <w:szCs w:val="28"/>
        </w:rPr>
        <w:br/>
        <w:t>- корпоративный секретарь общества,</w:t>
      </w:r>
      <w:r w:rsidRPr="0001209E">
        <w:rPr>
          <w:rFonts w:ascii="Times New Roman" w:eastAsia="Times New Roman" w:hAnsi="Times New Roman" w:cs="Times New Roman"/>
          <w:color w:val="000000"/>
          <w:sz w:val="28"/>
          <w:szCs w:val="28"/>
        </w:rPr>
        <w:br/>
        <w:t>- существенные корпоративные действия,</w:t>
      </w:r>
      <w:r w:rsidRPr="0001209E">
        <w:rPr>
          <w:rFonts w:ascii="Times New Roman" w:eastAsia="Times New Roman" w:hAnsi="Times New Roman" w:cs="Times New Roman"/>
          <w:color w:val="000000"/>
          <w:sz w:val="28"/>
          <w:szCs w:val="28"/>
        </w:rPr>
        <w:br/>
        <w:t>- раскрытие информации об обществе,</w:t>
      </w:r>
      <w:r w:rsidRPr="0001209E">
        <w:rPr>
          <w:rFonts w:ascii="Times New Roman" w:eastAsia="Times New Roman" w:hAnsi="Times New Roman" w:cs="Times New Roman"/>
          <w:color w:val="000000"/>
          <w:sz w:val="28"/>
          <w:szCs w:val="28"/>
        </w:rPr>
        <w:br/>
        <w:t xml:space="preserve">- </w:t>
      </w:r>
      <w:proofErr w:type="gramStart"/>
      <w:r w:rsidRPr="0001209E">
        <w:rPr>
          <w:rFonts w:ascii="Times New Roman" w:eastAsia="Times New Roman" w:hAnsi="Times New Roman" w:cs="Times New Roman"/>
          <w:color w:val="000000"/>
          <w:sz w:val="28"/>
          <w:szCs w:val="28"/>
        </w:rPr>
        <w:t>контроль за</w:t>
      </w:r>
      <w:proofErr w:type="gramEnd"/>
      <w:r w:rsidRPr="0001209E">
        <w:rPr>
          <w:rFonts w:ascii="Times New Roman" w:eastAsia="Times New Roman" w:hAnsi="Times New Roman" w:cs="Times New Roman"/>
          <w:color w:val="000000"/>
          <w:sz w:val="28"/>
          <w:szCs w:val="28"/>
        </w:rPr>
        <w:t xml:space="preserve"> финансово-хозяйственной деятельностью общества,</w:t>
      </w:r>
      <w:r w:rsidRPr="0001209E">
        <w:rPr>
          <w:rFonts w:ascii="Times New Roman" w:eastAsia="Times New Roman" w:hAnsi="Times New Roman" w:cs="Times New Roman"/>
          <w:color w:val="000000"/>
          <w:sz w:val="28"/>
          <w:szCs w:val="28"/>
        </w:rPr>
        <w:br/>
        <w:t>- дивиденды,</w:t>
      </w:r>
      <w:r w:rsidRPr="0001209E">
        <w:rPr>
          <w:rFonts w:ascii="Times New Roman" w:eastAsia="Times New Roman" w:hAnsi="Times New Roman" w:cs="Times New Roman"/>
          <w:color w:val="000000"/>
          <w:sz w:val="28"/>
          <w:szCs w:val="28"/>
        </w:rPr>
        <w:br/>
        <w:t>- урегулирование корпоративных конфликтов.</w:t>
      </w:r>
    </w:p>
    <w:p w:rsidR="0001209E" w:rsidRPr="0001209E" w:rsidRDefault="0001209E" w:rsidP="0001209E">
      <w:pPr>
        <w:spacing w:after="0" w:line="360" w:lineRule="auto"/>
        <w:ind w:firstLine="709"/>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Среди важных </w:t>
      </w:r>
      <w:r w:rsidRPr="0001209E">
        <w:rPr>
          <w:rFonts w:ascii="Times New Roman" w:eastAsia="Times New Roman" w:hAnsi="Times New Roman" w:cs="Times New Roman"/>
          <w:i/>
          <w:sz w:val="28"/>
          <w:szCs w:val="28"/>
        </w:rPr>
        <w:t>факторов</w:t>
      </w:r>
      <w:r w:rsidRPr="0001209E">
        <w:rPr>
          <w:rFonts w:ascii="Times New Roman" w:eastAsia="Times New Roman" w:hAnsi="Times New Roman" w:cs="Times New Roman"/>
          <w:sz w:val="28"/>
          <w:szCs w:val="28"/>
        </w:rPr>
        <w:t>, которые оказывают влияние на формирование модели корпоративного управления в России, можно выделить:</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структуру владения акциями в корпорации;</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специфику финансовой системы в целом как механизма трансформации сбережений в инвестиции (типы и распределение финансовых контрактов, состояние финансовых рынков, типы и роль финансовых институтов, в т.ч. банковских);</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соотношение источников финансирования корпорации; макроэкономическую и экономическую политику в стране;</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xml:space="preserve"> политическую систему (существует ряд исследований, проводящих прямые параллели между устройством политической системы «избиратели</w:t>
      </w:r>
      <w:r w:rsidRPr="0001209E">
        <w:rPr>
          <w:rFonts w:ascii="Times New Roman" w:eastAsia="Times New Roman" w:hAnsi="Times New Roman" w:cs="Times New Roman"/>
          <w:sz w:val="28"/>
          <w:szCs w:val="28"/>
        </w:rPr>
        <w:sym w:font="Symbol" w:char="F02D"/>
      </w:r>
      <w:r w:rsidRPr="0001209E">
        <w:rPr>
          <w:rFonts w:ascii="Times New Roman" w:eastAsia="Times New Roman" w:hAnsi="Times New Roman" w:cs="Times New Roman"/>
          <w:sz w:val="28"/>
          <w:szCs w:val="28"/>
        </w:rPr>
        <w:t>парламент</w:t>
      </w:r>
      <w:r w:rsidRPr="0001209E">
        <w:rPr>
          <w:rFonts w:ascii="Times New Roman" w:eastAsia="Times New Roman" w:hAnsi="Times New Roman" w:cs="Times New Roman"/>
          <w:sz w:val="28"/>
          <w:szCs w:val="28"/>
        </w:rPr>
        <w:sym w:font="Symbol" w:char="F02D"/>
      </w:r>
      <w:r w:rsidRPr="0001209E">
        <w:rPr>
          <w:rFonts w:ascii="Times New Roman" w:eastAsia="Times New Roman" w:hAnsi="Times New Roman" w:cs="Times New Roman"/>
          <w:sz w:val="28"/>
          <w:szCs w:val="28"/>
        </w:rPr>
        <w:t>правительство» и моделью корпоративного управления «акционеры</w:t>
      </w:r>
      <w:r w:rsidRPr="0001209E">
        <w:rPr>
          <w:rFonts w:ascii="Times New Roman" w:eastAsia="Times New Roman" w:hAnsi="Times New Roman" w:cs="Times New Roman"/>
          <w:sz w:val="28"/>
          <w:szCs w:val="28"/>
        </w:rPr>
        <w:sym w:font="Symbol" w:char="F02D"/>
      </w:r>
      <w:r w:rsidRPr="0001209E">
        <w:rPr>
          <w:rFonts w:ascii="Times New Roman" w:eastAsia="Times New Roman" w:hAnsi="Times New Roman" w:cs="Times New Roman"/>
          <w:sz w:val="28"/>
          <w:szCs w:val="28"/>
        </w:rPr>
        <w:t>совет директоров</w:t>
      </w:r>
      <w:r w:rsidRPr="0001209E">
        <w:rPr>
          <w:rFonts w:ascii="Times New Roman" w:eastAsia="Times New Roman" w:hAnsi="Times New Roman" w:cs="Times New Roman"/>
          <w:sz w:val="28"/>
          <w:szCs w:val="28"/>
        </w:rPr>
        <w:sym w:font="Symbol" w:char="F02D"/>
      </w:r>
      <w:r w:rsidRPr="0001209E">
        <w:rPr>
          <w:rFonts w:ascii="Times New Roman" w:eastAsia="Times New Roman" w:hAnsi="Times New Roman" w:cs="Times New Roman"/>
          <w:sz w:val="28"/>
          <w:szCs w:val="28"/>
        </w:rPr>
        <w:t>менеджеры»);</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историю развития и современные особенности правовой системы и культуры;</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традиционную (исторически сложившуюся) национальную идеологию; сложившуюся практику деловых отношений;</w:t>
      </w:r>
    </w:p>
    <w:p w:rsidR="0001209E" w:rsidRPr="0001209E" w:rsidRDefault="0001209E" w:rsidP="0077686B">
      <w:pPr>
        <w:numPr>
          <w:ilvl w:val="0"/>
          <w:numId w:val="13"/>
        </w:num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традиции и степень вмешательства государства в экономику и его роль в регулировании правовой системы.</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Специфика корпоративного управления в России по сравнению с мировой практикой связана с историей развития акционерного капитала, его нынешним состоянием.</w:t>
      </w:r>
    </w:p>
    <w:p w:rsidR="0001209E" w:rsidRPr="0001209E" w:rsidRDefault="0001209E" w:rsidP="0001209E">
      <w:pPr>
        <w:spacing w:after="0" w:line="360" w:lineRule="auto"/>
        <w:ind w:firstLine="709"/>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Высокая степень концентрации собственности существенно ограничивает представительство </w:t>
      </w:r>
      <w:proofErr w:type="spellStart"/>
      <w:r w:rsidRPr="0001209E">
        <w:rPr>
          <w:rFonts w:ascii="Times New Roman" w:eastAsia="Times New Roman" w:hAnsi="Times New Roman" w:cs="Times New Roman"/>
          <w:sz w:val="28"/>
          <w:szCs w:val="28"/>
        </w:rPr>
        <w:t>миноритарных</w:t>
      </w:r>
      <w:proofErr w:type="spellEnd"/>
      <w:r w:rsidRPr="0001209E">
        <w:rPr>
          <w:rFonts w:ascii="Times New Roman" w:eastAsia="Times New Roman" w:hAnsi="Times New Roman" w:cs="Times New Roman"/>
          <w:sz w:val="28"/>
          <w:szCs w:val="28"/>
        </w:rPr>
        <w:t xml:space="preserve"> акционеров в составе совета директоров, что в свою очередь обеспечивает преимущественное право крупных собственников на контроль за непропорциональными принадлежащими им пакетами акций.</w:t>
      </w:r>
    </w:p>
    <w:p w:rsidR="0001209E" w:rsidRPr="0001209E" w:rsidRDefault="0001209E" w:rsidP="0001209E">
      <w:pPr>
        <w:spacing w:after="0" w:line="360" w:lineRule="auto"/>
        <w:ind w:firstLine="709"/>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Отсутствие традиции цивилизованных отношений между менеджментом и акционерами предприятий–эмитентов является главным фактором, ограничивающим приток инвестиций на российский рынок капиталов. Именно по этой причине становление корпоративного управления следует рассматривать не как частное дело российских предприятий, а как проблему государственного масштаба, решение которой влияет на инвестиционный климат в стране, а, в конечном счете </w:t>
      </w:r>
      <w:r w:rsidRPr="0001209E">
        <w:rPr>
          <w:rFonts w:ascii="Sylfaen" w:eastAsia="Times New Roman" w:hAnsi="Sylfaen" w:cs="Times New Roman"/>
          <w:sz w:val="28"/>
          <w:szCs w:val="28"/>
        </w:rPr>
        <w:t>–</w:t>
      </w:r>
      <w:r w:rsidRPr="0001209E">
        <w:rPr>
          <w:rFonts w:ascii="Times New Roman" w:eastAsia="Times New Roman" w:hAnsi="Times New Roman" w:cs="Times New Roman"/>
          <w:sz w:val="28"/>
          <w:szCs w:val="28"/>
        </w:rPr>
        <w:t xml:space="preserve"> на перспективы развития отечественной экономики в целом.</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8"/>
        </w:rPr>
      </w:pPr>
    </w:p>
    <w:p w:rsidR="0001209E" w:rsidRPr="0001209E" w:rsidRDefault="0001209E" w:rsidP="0001209E">
      <w:pPr>
        <w:spacing w:after="0" w:line="360" w:lineRule="auto"/>
        <w:ind w:firstLine="709"/>
        <w:jc w:val="both"/>
        <w:rPr>
          <w:rFonts w:ascii="Times New Roman" w:eastAsia="Times New Roman" w:hAnsi="Times New Roman" w:cs="Times New Roman"/>
          <w:b/>
          <w:color w:val="000000"/>
          <w:sz w:val="28"/>
          <w:szCs w:val="28"/>
        </w:rPr>
      </w:pPr>
      <w:r w:rsidRPr="0001209E">
        <w:rPr>
          <w:rFonts w:ascii="Times New Roman" w:eastAsia="Times New Roman" w:hAnsi="Times New Roman" w:cs="Times New Roman"/>
          <w:b/>
          <w:color w:val="000000"/>
          <w:sz w:val="28"/>
          <w:szCs w:val="28"/>
        </w:rPr>
        <w:t>Тема 10.</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Реорганизация является как одной из форм создания, так и одной из форм ликвидации юридического лица, причём одновременно могут </w:t>
      </w:r>
      <w:r w:rsidRPr="0001209E">
        <w:rPr>
          <w:rFonts w:ascii="Times New Roman" w:eastAsia="Times New Roman" w:hAnsi="Times New Roman" w:cs="Times New Roman"/>
          <w:color w:val="000000"/>
          <w:sz w:val="28"/>
          <w:szCs w:val="28"/>
        </w:rPr>
        <w:lastRenderedPageBreak/>
        <w:t>создаваться и ликвидироваться несколько юридических лиц. При реорганизации происходит замена субъектов, которые имеют определённые права и обязанности.</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В соответствии с общепринятыми за рубежом подходами под слиянием подразумевается любое объединение хозяйствующих субъектов, в результате которого образуется единая экономическая единица из двух или </w:t>
      </w:r>
      <w:proofErr w:type="gramStart"/>
      <w:r w:rsidRPr="0001209E">
        <w:rPr>
          <w:rFonts w:ascii="Times New Roman" w:eastAsia="Times New Roman" w:hAnsi="Times New Roman" w:cs="Times New Roman"/>
          <w:color w:val="000000"/>
          <w:sz w:val="28"/>
          <w:szCs w:val="28"/>
        </w:rPr>
        <w:t>более ранее</w:t>
      </w:r>
      <w:proofErr w:type="gramEnd"/>
      <w:r w:rsidRPr="0001209E">
        <w:rPr>
          <w:rFonts w:ascii="Times New Roman" w:eastAsia="Times New Roman" w:hAnsi="Times New Roman" w:cs="Times New Roman"/>
          <w:color w:val="000000"/>
          <w:sz w:val="28"/>
          <w:szCs w:val="28"/>
        </w:rPr>
        <w:t xml:space="preserve"> существовавших структур.</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В соответствии же с российским законодательством </w:t>
      </w:r>
      <w:r w:rsidRPr="0001209E">
        <w:rPr>
          <w:rFonts w:ascii="Times New Roman" w:eastAsia="Times New Roman" w:hAnsi="Times New Roman" w:cs="Times New Roman"/>
          <w:bCs/>
          <w:i/>
          <w:iCs/>
          <w:color w:val="000000"/>
          <w:sz w:val="28"/>
          <w:szCs w:val="28"/>
        </w:rPr>
        <w:t>слияние</w:t>
      </w:r>
      <w:r w:rsidRPr="0001209E">
        <w:rPr>
          <w:rFonts w:ascii="Times New Roman" w:eastAsia="Times New Roman" w:hAnsi="Times New Roman" w:cs="Times New Roman"/>
          <w:color w:val="000000"/>
          <w:sz w:val="28"/>
          <w:szCs w:val="28"/>
        </w:rPr>
        <w:t xml:space="preserve"> – это возникновение нового общества путем передачи ему     всех прав и обязанностей двух или нескольких обществ с прекращением последних (</w:t>
      </w:r>
      <w:proofErr w:type="gramStart"/>
      <w:r w:rsidRPr="0001209E">
        <w:rPr>
          <w:rFonts w:ascii="Times New Roman" w:eastAsia="Times New Roman" w:hAnsi="Times New Roman" w:cs="Times New Roman"/>
          <w:color w:val="000000"/>
          <w:sz w:val="28"/>
          <w:szCs w:val="28"/>
        </w:rPr>
        <w:t>Д(</w:t>
      </w:r>
      <w:proofErr w:type="gramEnd"/>
      <w:r w:rsidRPr="0001209E">
        <w:rPr>
          <w:rFonts w:ascii="Times New Roman" w:eastAsia="Times New Roman" w:hAnsi="Times New Roman" w:cs="Times New Roman"/>
          <w:color w:val="000000"/>
          <w:sz w:val="28"/>
          <w:szCs w:val="28"/>
        </w:rPr>
        <w:t xml:space="preserve">Д=А+В+С)). </w:t>
      </w:r>
      <w:r w:rsidRPr="0001209E">
        <w:rPr>
          <w:rFonts w:ascii="Times New Roman" w:eastAsia="Times New Roman" w:hAnsi="Times New Roman" w:cs="Times New Roman"/>
          <w:bCs/>
          <w:color w:val="000000"/>
          <w:sz w:val="28"/>
          <w:szCs w:val="28"/>
        </w:rPr>
        <w:t>Новая компания берет под свой контроль и управление все активы и обязательства перед клиентами компаний – своих составных частей, после чего последние распускаются</w:t>
      </w:r>
      <w:r w:rsidRPr="0001209E">
        <w:rPr>
          <w:rFonts w:ascii="Times New Roman" w:eastAsia="Times New Roman" w:hAnsi="Times New Roman" w:cs="Times New Roman"/>
          <w:color w:val="000000"/>
          <w:sz w:val="28"/>
          <w:szCs w:val="28"/>
        </w:rPr>
        <w:t xml:space="preserve">. </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Согласно российскому законодательству </w:t>
      </w:r>
      <w:r w:rsidRPr="0001209E">
        <w:rPr>
          <w:rFonts w:ascii="Times New Roman" w:eastAsia="Times New Roman" w:hAnsi="Times New Roman" w:cs="Times New Roman"/>
          <w:bCs/>
          <w:i/>
          <w:iCs/>
          <w:color w:val="000000"/>
          <w:sz w:val="28"/>
          <w:szCs w:val="28"/>
        </w:rPr>
        <w:t>присоединение</w:t>
      </w:r>
      <w:r w:rsidRPr="0001209E">
        <w:rPr>
          <w:rFonts w:ascii="Times New Roman" w:eastAsia="Times New Roman" w:hAnsi="Times New Roman" w:cs="Times New Roman"/>
          <w:color w:val="000000"/>
          <w:sz w:val="28"/>
          <w:szCs w:val="28"/>
        </w:rPr>
        <w:t xml:space="preserve"> – прекращение одного или нескольких обществ с передачей всех прав и обязанностей другому обществу. (А=</w:t>
      </w:r>
      <w:proofErr w:type="gramStart"/>
      <w:r w:rsidRPr="0001209E">
        <w:rPr>
          <w:rFonts w:ascii="Times New Roman" w:eastAsia="Times New Roman" w:hAnsi="Times New Roman" w:cs="Times New Roman"/>
          <w:color w:val="000000"/>
          <w:sz w:val="28"/>
          <w:szCs w:val="28"/>
        </w:rPr>
        <w:t>А</w:t>
      </w:r>
      <w:proofErr w:type="gramEnd"/>
      <w:r w:rsidRPr="0001209E">
        <w:rPr>
          <w:rFonts w:ascii="Times New Roman" w:eastAsia="Times New Roman" w:hAnsi="Times New Roman" w:cs="Times New Roman"/>
          <w:color w:val="000000"/>
          <w:sz w:val="28"/>
          <w:szCs w:val="28"/>
        </w:rPr>
        <w:t xml:space="preserve">+В+С). </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В связи с условностью разграничения «слияния» и «поглощения», определим </w:t>
      </w:r>
      <w:r w:rsidRPr="0001209E">
        <w:rPr>
          <w:rFonts w:ascii="Times New Roman" w:eastAsia="Times New Roman" w:hAnsi="Times New Roman" w:cs="Times New Roman"/>
          <w:bCs/>
          <w:color w:val="000000"/>
          <w:sz w:val="28"/>
          <w:szCs w:val="28"/>
        </w:rPr>
        <w:t>поглощение</w:t>
      </w:r>
      <w:r w:rsidRPr="0001209E">
        <w:rPr>
          <w:rFonts w:ascii="Times New Roman" w:eastAsia="Times New Roman" w:hAnsi="Times New Roman" w:cs="Times New Roman"/>
          <w:color w:val="000000"/>
          <w:sz w:val="28"/>
          <w:szCs w:val="28"/>
        </w:rPr>
        <w:t xml:space="preserve"> компании как взятие одной компанией другой  под свой контроль, управление ею с приобретением абсолютного или частичного права собственности на нее. Поглощение компании зачастую осуществляется путем скупки всех акций предприятия на бирже, означающей приобретение этого предприятия. </w:t>
      </w:r>
    </w:p>
    <w:p w:rsidR="0001209E" w:rsidRPr="0001209E" w:rsidRDefault="0001209E" w:rsidP="0001209E">
      <w:pPr>
        <w:spacing w:after="0" w:line="360" w:lineRule="auto"/>
        <w:ind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В </w:t>
      </w:r>
      <w:r w:rsidRPr="0001209E">
        <w:rPr>
          <w:rFonts w:ascii="Times New Roman" w:eastAsia="Times New Roman" w:hAnsi="Times New Roman" w:cs="Times New Roman"/>
          <w:bCs/>
          <w:color w:val="000000"/>
          <w:sz w:val="28"/>
          <w:szCs w:val="28"/>
        </w:rPr>
        <w:t>зарубежной практике можно выделить следующие виды слияний компаний</w:t>
      </w:r>
      <w:r w:rsidRPr="0001209E">
        <w:rPr>
          <w:rFonts w:ascii="Times New Roman" w:eastAsia="Times New Roman" w:hAnsi="Times New Roman" w:cs="Times New Roman"/>
          <w:color w:val="000000"/>
          <w:sz w:val="28"/>
          <w:szCs w:val="28"/>
        </w:rPr>
        <w:t>:</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слияние компаний, функционально связанных по линии производства или сбыта продукции; </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слияние, в результате которого возникает новое юридическое лицо; </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полное поглощение  или частичное поглощение; </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прямое</w:t>
      </w:r>
      <w:r w:rsidRPr="0001209E">
        <w:rPr>
          <w:rFonts w:ascii="Times New Roman" w:eastAsia="Times New Roman" w:hAnsi="Times New Roman" w:cs="Times New Roman"/>
          <w:color w:val="000000"/>
          <w:sz w:val="28"/>
          <w:szCs w:val="28"/>
          <w:lang w:val="en-US"/>
        </w:rPr>
        <w:t xml:space="preserve"> </w:t>
      </w:r>
      <w:r w:rsidRPr="0001209E">
        <w:rPr>
          <w:rFonts w:ascii="Times New Roman" w:eastAsia="Times New Roman" w:hAnsi="Times New Roman" w:cs="Times New Roman"/>
          <w:color w:val="000000"/>
          <w:sz w:val="28"/>
          <w:szCs w:val="28"/>
        </w:rPr>
        <w:t>слияние</w:t>
      </w:r>
      <w:r w:rsidRPr="0001209E">
        <w:rPr>
          <w:rFonts w:ascii="Times New Roman" w:eastAsia="Times New Roman" w:hAnsi="Times New Roman" w:cs="Times New Roman"/>
          <w:color w:val="000000"/>
          <w:sz w:val="28"/>
          <w:szCs w:val="28"/>
          <w:lang w:val="en-US"/>
        </w:rPr>
        <w:t xml:space="preserve">; </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lastRenderedPageBreak/>
        <w:t xml:space="preserve">слияние компаний, сопровождающееся обменом акций между участниками; </w:t>
      </w:r>
    </w:p>
    <w:p w:rsidR="0001209E" w:rsidRPr="0001209E" w:rsidRDefault="0001209E" w:rsidP="0077686B">
      <w:pPr>
        <w:numPr>
          <w:ilvl w:val="0"/>
          <w:numId w:val="14"/>
        </w:numPr>
        <w:spacing w:after="0" w:line="360" w:lineRule="auto"/>
        <w:ind w:left="0" w:firstLine="709"/>
        <w:jc w:val="both"/>
        <w:rPr>
          <w:rFonts w:ascii="Times New Roman" w:eastAsia="Times New Roman" w:hAnsi="Times New Roman" w:cs="Times New Roman"/>
          <w:color w:val="000000"/>
          <w:sz w:val="28"/>
          <w:szCs w:val="28"/>
        </w:rPr>
      </w:pPr>
      <w:r w:rsidRPr="0001209E">
        <w:rPr>
          <w:rFonts w:ascii="Times New Roman" w:eastAsia="Times New Roman" w:hAnsi="Times New Roman" w:cs="Times New Roman"/>
          <w:color w:val="000000"/>
          <w:sz w:val="28"/>
          <w:szCs w:val="28"/>
        </w:rPr>
        <w:t xml:space="preserve">поглощение компании с присоединением активов по полной стоимости. </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xml:space="preserve">Приемы защиты компании от поглощения до публичного объявления об этой сделке: </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внесение изменений в устав корпорации (“</w:t>
      </w:r>
      <w:proofErr w:type="spellStart"/>
      <w:r w:rsidRPr="0001209E">
        <w:rPr>
          <w:rFonts w:ascii="Times New Roman" w:eastAsia="Times New Roman" w:hAnsi="Times New Roman" w:cs="Times New Roman"/>
          <w:bCs/>
          <w:color w:val="000000"/>
          <w:sz w:val="28"/>
          <w:szCs w:val="28"/>
        </w:rPr>
        <w:t>противоакульи</w:t>
      </w:r>
      <w:proofErr w:type="spellEnd"/>
      <w:r w:rsidRPr="0001209E">
        <w:rPr>
          <w:rFonts w:ascii="Times New Roman" w:eastAsia="Times New Roman" w:hAnsi="Times New Roman" w:cs="Times New Roman"/>
          <w:bCs/>
          <w:color w:val="000000"/>
          <w:sz w:val="28"/>
          <w:szCs w:val="28"/>
        </w:rPr>
        <w:t xml:space="preserve">” поправки к уставу – ротация совета директоров, поправка о </w:t>
      </w:r>
      <w:proofErr w:type="spellStart"/>
      <w:r w:rsidRPr="0001209E">
        <w:rPr>
          <w:rFonts w:ascii="Times New Roman" w:eastAsia="Times New Roman" w:hAnsi="Times New Roman" w:cs="Times New Roman"/>
          <w:bCs/>
          <w:color w:val="000000"/>
          <w:sz w:val="28"/>
          <w:szCs w:val="28"/>
        </w:rPr>
        <w:t>сверхбольшинстве</w:t>
      </w:r>
      <w:proofErr w:type="spellEnd"/>
      <w:r w:rsidRPr="0001209E">
        <w:rPr>
          <w:rFonts w:ascii="Times New Roman" w:eastAsia="Times New Roman" w:hAnsi="Times New Roman" w:cs="Times New Roman"/>
          <w:bCs/>
          <w:color w:val="000000"/>
          <w:sz w:val="28"/>
          <w:szCs w:val="28"/>
        </w:rPr>
        <w:t xml:space="preserve">, справедливая цена), </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xml:space="preserve">- изменение  места регистрации компании (выбирается то место для регистрации, в котором можно проще провести </w:t>
      </w:r>
      <w:proofErr w:type="spellStart"/>
      <w:r w:rsidRPr="0001209E">
        <w:rPr>
          <w:rFonts w:ascii="Times New Roman" w:eastAsia="Times New Roman" w:hAnsi="Times New Roman" w:cs="Times New Roman"/>
          <w:bCs/>
          <w:color w:val="000000"/>
          <w:sz w:val="28"/>
          <w:szCs w:val="28"/>
        </w:rPr>
        <w:t>противозахватные</w:t>
      </w:r>
      <w:proofErr w:type="spellEnd"/>
      <w:r w:rsidRPr="0001209E">
        <w:rPr>
          <w:rFonts w:ascii="Times New Roman" w:eastAsia="Times New Roman" w:hAnsi="Times New Roman" w:cs="Times New Roman"/>
          <w:bCs/>
          <w:color w:val="000000"/>
          <w:sz w:val="28"/>
          <w:szCs w:val="28"/>
        </w:rPr>
        <w:t xml:space="preserve"> поправки в устав и облегчить себе судебную защиту), </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«ядовитая пилюля» (эти меры применяются компанией для уменьшения своей привлекательности для потенциального “захватчика”),</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xml:space="preserve"> </w:t>
      </w:r>
      <w:proofErr w:type="gramStart"/>
      <w:r w:rsidRPr="0001209E">
        <w:rPr>
          <w:rFonts w:ascii="Times New Roman" w:eastAsia="Times New Roman" w:hAnsi="Times New Roman" w:cs="Times New Roman"/>
          <w:bCs/>
          <w:color w:val="000000"/>
          <w:sz w:val="28"/>
          <w:szCs w:val="28"/>
        </w:rPr>
        <w:t>- выкуп с использованием заемных средств (покупка компании или ее подразделения группой частных инвесторов с привлечением высокой доли заемных средств.</w:t>
      </w:r>
      <w:proofErr w:type="gramEnd"/>
      <w:r w:rsidRPr="0001209E">
        <w:rPr>
          <w:rFonts w:ascii="Times New Roman" w:eastAsia="Times New Roman" w:hAnsi="Times New Roman" w:cs="Times New Roman"/>
          <w:bCs/>
          <w:color w:val="000000"/>
          <w:sz w:val="28"/>
          <w:szCs w:val="28"/>
        </w:rPr>
        <w:t xml:space="preserve"> </w:t>
      </w:r>
      <w:proofErr w:type="gramStart"/>
      <w:r w:rsidRPr="0001209E">
        <w:rPr>
          <w:rFonts w:ascii="Times New Roman" w:eastAsia="Times New Roman" w:hAnsi="Times New Roman" w:cs="Times New Roman"/>
          <w:bCs/>
          <w:color w:val="000000"/>
          <w:sz w:val="28"/>
          <w:szCs w:val="28"/>
        </w:rPr>
        <w:t>Акции компании, которую выкупают таким способом, больше не продаются свободно на фондовом рынке.).</w:t>
      </w:r>
      <w:proofErr w:type="gramEnd"/>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proofErr w:type="gramStart"/>
      <w:r w:rsidRPr="0001209E">
        <w:rPr>
          <w:rFonts w:ascii="Times New Roman" w:eastAsia="Times New Roman" w:hAnsi="Times New Roman" w:cs="Times New Roman"/>
          <w:bCs/>
          <w:color w:val="000000"/>
          <w:sz w:val="28"/>
          <w:szCs w:val="28"/>
        </w:rPr>
        <w:t xml:space="preserve">Приемы защиты компании от поглощения после публичного объявления об этой сделке: защита </w:t>
      </w:r>
      <w:proofErr w:type="spellStart"/>
      <w:r w:rsidRPr="0001209E">
        <w:rPr>
          <w:rFonts w:ascii="Times New Roman" w:eastAsia="Times New Roman" w:hAnsi="Times New Roman" w:cs="Times New Roman"/>
          <w:bCs/>
          <w:color w:val="000000"/>
          <w:sz w:val="28"/>
          <w:szCs w:val="28"/>
        </w:rPr>
        <w:t>Пэкмена</w:t>
      </w:r>
      <w:proofErr w:type="spellEnd"/>
      <w:r w:rsidRPr="0001209E">
        <w:rPr>
          <w:rFonts w:ascii="Times New Roman" w:eastAsia="Times New Roman" w:hAnsi="Times New Roman" w:cs="Times New Roman"/>
          <w:bCs/>
          <w:color w:val="000000"/>
          <w:sz w:val="28"/>
          <w:szCs w:val="28"/>
        </w:rPr>
        <w:t xml:space="preserve"> (</w:t>
      </w:r>
      <w:proofErr w:type="spellStart"/>
      <w:r w:rsidRPr="0001209E">
        <w:rPr>
          <w:rFonts w:ascii="Times New Roman" w:eastAsia="Times New Roman" w:hAnsi="Times New Roman" w:cs="Times New Roman"/>
          <w:bCs/>
          <w:color w:val="000000"/>
          <w:sz w:val="28"/>
          <w:szCs w:val="28"/>
        </w:rPr>
        <w:t>контрнападение</w:t>
      </w:r>
      <w:proofErr w:type="spellEnd"/>
      <w:r w:rsidRPr="0001209E">
        <w:rPr>
          <w:rFonts w:ascii="Times New Roman" w:eastAsia="Times New Roman" w:hAnsi="Times New Roman" w:cs="Times New Roman"/>
          <w:bCs/>
          <w:color w:val="000000"/>
          <w:sz w:val="28"/>
          <w:szCs w:val="28"/>
        </w:rPr>
        <w:t xml:space="preserve"> на акции захватчика),  белый рыцарь (объединения с “дружественной компанией”), тяжба (комплекс мер, направленных на превращение поглощаемой компании в максимально непривлекательный актив), тактика выжженной земли (возбуждается судебное разбирательство против захватчика за нарушение антимонопольного законодательства или законодательства о ценных бумагах), зеленый шантаж (предложение об обратном выкупе с премией</w:t>
      </w:r>
      <w:proofErr w:type="gramEnd"/>
      <w:r w:rsidRPr="0001209E">
        <w:rPr>
          <w:rFonts w:ascii="Times New Roman" w:eastAsia="Times New Roman" w:hAnsi="Times New Roman" w:cs="Times New Roman"/>
          <w:bCs/>
          <w:color w:val="000000"/>
          <w:sz w:val="28"/>
          <w:szCs w:val="28"/>
        </w:rPr>
        <w:t xml:space="preserve">, т.е. предложение о выкупе компанией своих акций по цене, превышающей </w:t>
      </w:r>
      <w:proofErr w:type="gramStart"/>
      <w:r w:rsidRPr="0001209E">
        <w:rPr>
          <w:rFonts w:ascii="Times New Roman" w:eastAsia="Times New Roman" w:hAnsi="Times New Roman" w:cs="Times New Roman"/>
          <w:bCs/>
          <w:color w:val="000000"/>
          <w:sz w:val="28"/>
          <w:szCs w:val="28"/>
        </w:rPr>
        <w:t>рыночную</w:t>
      </w:r>
      <w:proofErr w:type="gramEnd"/>
      <w:r w:rsidRPr="0001209E">
        <w:rPr>
          <w:rFonts w:ascii="Times New Roman" w:eastAsia="Times New Roman" w:hAnsi="Times New Roman" w:cs="Times New Roman"/>
          <w:bCs/>
          <w:color w:val="000000"/>
          <w:sz w:val="28"/>
          <w:szCs w:val="28"/>
        </w:rPr>
        <w:t>).</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r w:rsidRPr="0001209E">
        <w:rPr>
          <w:rFonts w:ascii="Times New Roman" w:eastAsia="Times New Roman" w:hAnsi="Times New Roman" w:cs="Times New Roman"/>
          <w:bCs/>
          <w:color w:val="000000"/>
          <w:sz w:val="28"/>
          <w:szCs w:val="28"/>
        </w:rPr>
        <w:t xml:space="preserve">Ключевые факторы, содействующие слияниям и поглощениям компаний на современном этапе: всемирная либерализация экономических </w:t>
      </w:r>
      <w:r w:rsidRPr="0001209E">
        <w:rPr>
          <w:rFonts w:ascii="Times New Roman" w:eastAsia="Times New Roman" w:hAnsi="Times New Roman" w:cs="Times New Roman"/>
          <w:bCs/>
          <w:color w:val="000000"/>
          <w:sz w:val="28"/>
          <w:szCs w:val="28"/>
        </w:rPr>
        <w:lastRenderedPageBreak/>
        <w:t xml:space="preserve">отношений, либерализация трансграничного движения капитала, растущая значимость </w:t>
      </w:r>
      <w:proofErr w:type="spellStart"/>
      <w:r w:rsidRPr="0001209E">
        <w:rPr>
          <w:rFonts w:ascii="Times New Roman" w:eastAsia="Times New Roman" w:hAnsi="Times New Roman" w:cs="Times New Roman"/>
          <w:bCs/>
          <w:color w:val="000000"/>
          <w:sz w:val="28"/>
          <w:szCs w:val="28"/>
        </w:rPr>
        <w:t>высокозатратной</w:t>
      </w:r>
      <w:proofErr w:type="spellEnd"/>
      <w:r w:rsidRPr="0001209E">
        <w:rPr>
          <w:rFonts w:ascii="Times New Roman" w:eastAsia="Times New Roman" w:hAnsi="Times New Roman" w:cs="Times New Roman"/>
          <w:bCs/>
          <w:color w:val="000000"/>
          <w:sz w:val="28"/>
          <w:szCs w:val="28"/>
        </w:rPr>
        <w:t xml:space="preserve"> научно-исследовательской деятельности,</w:t>
      </w:r>
      <w:r w:rsidRPr="0001209E">
        <w:rPr>
          <w:rFonts w:ascii="Arial" w:eastAsia="+mn-ea" w:hAnsi="Arial" w:cs="Arial"/>
          <w:bCs/>
          <w:shadow/>
          <w:color w:val="000000"/>
          <w:kern w:val="24"/>
          <w:sz w:val="32"/>
          <w:szCs w:val="32"/>
        </w:rPr>
        <w:t xml:space="preserve"> </w:t>
      </w:r>
      <w:r w:rsidRPr="0001209E">
        <w:rPr>
          <w:rFonts w:ascii="Times New Roman" w:eastAsia="Times New Roman" w:hAnsi="Times New Roman" w:cs="Times New Roman"/>
          <w:bCs/>
          <w:color w:val="000000"/>
          <w:sz w:val="28"/>
          <w:szCs w:val="28"/>
        </w:rPr>
        <w:t>снижающиеся издержки транспортировки и коммуникаций.</w:t>
      </w:r>
    </w:p>
    <w:p w:rsidR="0001209E" w:rsidRPr="0001209E" w:rsidRDefault="0001209E" w:rsidP="0001209E">
      <w:pPr>
        <w:tabs>
          <w:tab w:val="num" w:pos="-142"/>
        </w:tabs>
        <w:spacing w:after="0" w:line="360" w:lineRule="auto"/>
        <w:ind w:firstLine="709"/>
        <w:jc w:val="both"/>
        <w:rPr>
          <w:rFonts w:ascii="Times New Roman" w:eastAsia="Times New Roman" w:hAnsi="Times New Roman" w:cs="Times New Roman"/>
          <w:bCs/>
          <w:iCs/>
          <w:sz w:val="28"/>
          <w:szCs w:val="20"/>
        </w:rPr>
      </w:pPr>
      <w:proofErr w:type="gramStart"/>
      <w:r w:rsidRPr="0001209E">
        <w:rPr>
          <w:rFonts w:ascii="Times New Roman" w:eastAsia="Times New Roman" w:hAnsi="Times New Roman" w:cs="Times New Roman"/>
          <w:sz w:val="28"/>
          <w:szCs w:val="20"/>
        </w:rPr>
        <w:t>Основные методы сбора и анализа информации для оценки эффективности слияний и поглощений: м</w:t>
      </w:r>
      <w:r w:rsidRPr="0001209E">
        <w:rPr>
          <w:rFonts w:ascii="Times New Roman" w:eastAsia="Times New Roman" w:hAnsi="Times New Roman" w:cs="Times New Roman"/>
          <w:bCs/>
          <w:iCs/>
          <w:sz w:val="28"/>
          <w:szCs w:val="20"/>
        </w:rPr>
        <w:t>етод изучения событии (</w:t>
      </w:r>
      <w:r w:rsidRPr="0001209E">
        <w:rPr>
          <w:rFonts w:ascii="Times New Roman" w:eastAsia="Times New Roman" w:hAnsi="Times New Roman" w:cs="Times New Roman"/>
          <w:sz w:val="28"/>
          <w:szCs w:val="20"/>
        </w:rPr>
        <w:t xml:space="preserve">сравниваются котировки акций до и после объявления о сделке); </w:t>
      </w:r>
      <w:r w:rsidRPr="0001209E">
        <w:rPr>
          <w:rFonts w:ascii="Times New Roman" w:eastAsia="Times New Roman" w:hAnsi="Times New Roman" w:cs="Times New Roman"/>
          <w:bCs/>
          <w:iCs/>
          <w:sz w:val="28"/>
          <w:szCs w:val="20"/>
        </w:rPr>
        <w:t>метод анализа бухгалтерской отчетности (п</w:t>
      </w:r>
      <w:r w:rsidRPr="0001209E">
        <w:rPr>
          <w:rFonts w:ascii="Times New Roman" w:eastAsia="Times New Roman" w:hAnsi="Times New Roman" w:cs="Times New Roman"/>
          <w:sz w:val="28"/>
          <w:szCs w:val="20"/>
        </w:rPr>
        <w:t>редполагает анализ производственных и финансовых показателей, доступных из финансовой отчетности компании); опрос менеджеров (способ широко используется консалтинговыми агентствами для анализа рынка слияний и поглощений</w:t>
      </w:r>
      <w:r w:rsidRPr="0001209E">
        <w:rPr>
          <w:rFonts w:ascii="Times New Roman" w:eastAsia="Times New Roman" w:hAnsi="Times New Roman" w:cs="Times New Roman"/>
          <w:bCs/>
          <w:iCs/>
          <w:sz w:val="28"/>
          <w:szCs w:val="20"/>
        </w:rPr>
        <w:t>);</w:t>
      </w:r>
      <w:proofErr w:type="gramEnd"/>
      <w:r w:rsidRPr="0001209E">
        <w:rPr>
          <w:rFonts w:ascii="Times New Roman" w:eastAsia="Times New Roman" w:hAnsi="Times New Roman" w:cs="Times New Roman"/>
          <w:bCs/>
          <w:iCs/>
          <w:sz w:val="28"/>
          <w:szCs w:val="20"/>
        </w:rPr>
        <w:t xml:space="preserve"> клинические исследования (проводится тщательный анализ одной или нескольких сделок).</w:t>
      </w:r>
    </w:p>
    <w:p w:rsidR="0001209E" w:rsidRPr="0001209E" w:rsidRDefault="0001209E" w:rsidP="0001209E">
      <w:pPr>
        <w:spacing w:after="0" w:line="360" w:lineRule="auto"/>
        <w:ind w:firstLine="709"/>
        <w:jc w:val="both"/>
        <w:rPr>
          <w:rFonts w:ascii="Times New Roman" w:eastAsia="Times New Roman" w:hAnsi="Times New Roman" w:cs="Times New Roman"/>
          <w:bCs/>
          <w:color w:val="000000"/>
          <w:sz w:val="28"/>
          <w:szCs w:val="28"/>
        </w:rPr>
      </w:pPr>
    </w:p>
    <w:p w:rsidR="0001209E" w:rsidRPr="0001209E" w:rsidRDefault="0001209E" w:rsidP="0001209E">
      <w:pPr>
        <w:spacing w:after="0" w:line="360" w:lineRule="auto"/>
        <w:ind w:firstLine="709"/>
        <w:jc w:val="both"/>
        <w:rPr>
          <w:rFonts w:ascii="Times New Roman" w:eastAsia="Times New Roman" w:hAnsi="Times New Roman" w:cs="Times New Roman"/>
          <w:b/>
          <w:bCs/>
          <w:color w:val="000000"/>
          <w:sz w:val="28"/>
          <w:szCs w:val="28"/>
        </w:rPr>
      </w:pPr>
      <w:r w:rsidRPr="0001209E">
        <w:rPr>
          <w:rFonts w:ascii="Times New Roman" w:eastAsia="Times New Roman" w:hAnsi="Times New Roman" w:cs="Times New Roman"/>
          <w:b/>
          <w:bCs/>
          <w:color w:val="000000"/>
          <w:sz w:val="28"/>
          <w:szCs w:val="28"/>
        </w:rPr>
        <w:t>Тема 11.</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В рамках инициатив и требований фондовых бирж, регулирующих органов по принятию кодексов или стандартов корпоративного управления, становится актуальным рассмотрение рейтингов корпоративного управления, которые позволяют оценить практику корпоративного управления и принять инвестору решение о вложении средств. Вместе с тем, рейтинги корпоративного управления удовлетворяют потребности участников корпоративного управления (акционеров, менеджеров, заинтересованных лиц и др.) в получении независимой оценки для сравнения практики корпоративного управления в разных компаниях и странах.</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Рейтинг корпоративного управления</w:t>
      </w:r>
      <w:r w:rsidRPr="0001209E">
        <w:rPr>
          <w:rFonts w:ascii="Times New Roman" w:eastAsia="Times New Roman" w:hAnsi="Times New Roman" w:cs="Times New Roman"/>
          <w:sz w:val="28"/>
          <w:szCs w:val="20"/>
        </w:rPr>
        <w:t xml:space="preserve"> - это независимая оценка практики корпоративного управления компании (соблюдение прав акционеров, степень раскрытия информации, структура исполнительных органов и др.), позволяющая оценить уровень инвестиционной привлекательности компании с учетом рискованности вложений инвестиций.</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Преимущества</w:t>
      </w:r>
      <w:r w:rsidRPr="0001209E">
        <w:rPr>
          <w:rFonts w:ascii="Times New Roman" w:eastAsia="Times New Roman" w:hAnsi="Times New Roman" w:cs="Times New Roman"/>
          <w:sz w:val="28"/>
          <w:szCs w:val="20"/>
        </w:rPr>
        <w:t xml:space="preserve"> для компании: </w:t>
      </w:r>
    </w:p>
    <w:p w:rsidR="0001209E" w:rsidRPr="0001209E" w:rsidRDefault="0001209E" w:rsidP="0077686B">
      <w:pPr>
        <w:numPr>
          <w:ilvl w:val="0"/>
          <w:numId w:val="15"/>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sz w:val="28"/>
          <w:szCs w:val="20"/>
        </w:rPr>
        <w:t>независимая оценка уровня корпоративного управления (по международной и российской шкале);</w:t>
      </w:r>
    </w:p>
    <w:p w:rsidR="0001209E" w:rsidRPr="0001209E" w:rsidRDefault="0001209E" w:rsidP="0077686B">
      <w:pPr>
        <w:numPr>
          <w:ilvl w:val="0"/>
          <w:numId w:val="15"/>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sz w:val="28"/>
          <w:szCs w:val="20"/>
        </w:rPr>
        <w:lastRenderedPageBreak/>
        <w:t>привлечение долгосрочных инвестиций и снижение стоимости заемных средств;</w:t>
      </w:r>
    </w:p>
    <w:p w:rsidR="0001209E" w:rsidRPr="0001209E" w:rsidRDefault="0001209E" w:rsidP="0077686B">
      <w:pPr>
        <w:numPr>
          <w:ilvl w:val="0"/>
          <w:numId w:val="15"/>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sz w:val="28"/>
          <w:szCs w:val="20"/>
        </w:rPr>
        <w:t xml:space="preserve">дополнительное информирование инвесторов в процессе размещения акций/облигаций на фондовом рынке; </w:t>
      </w:r>
    </w:p>
    <w:p w:rsidR="0001209E" w:rsidRPr="0001209E" w:rsidRDefault="0001209E" w:rsidP="0077686B">
      <w:pPr>
        <w:numPr>
          <w:ilvl w:val="0"/>
          <w:numId w:val="15"/>
        </w:numPr>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bCs/>
          <w:sz w:val="28"/>
          <w:szCs w:val="20"/>
        </w:rPr>
        <w:t>повышение надежности, инвестиционной привлекательности и конкурентоспособности эмитента.</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i/>
          <w:sz w:val="28"/>
          <w:szCs w:val="20"/>
        </w:rPr>
        <w:t>Методики оценки</w:t>
      </w:r>
      <w:r w:rsidRPr="0001209E">
        <w:rPr>
          <w:rFonts w:ascii="Times New Roman" w:eastAsia="Times New Roman" w:hAnsi="Times New Roman" w:cs="Times New Roman"/>
          <w:sz w:val="28"/>
          <w:szCs w:val="20"/>
        </w:rPr>
        <w:t xml:space="preserve"> уровня корпоративного управления: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52"/>
      </w:tblGrid>
      <w:tr w:rsidR="0001209E" w:rsidRPr="0001209E" w:rsidTr="00A9671E">
        <w:tc>
          <w:tcPr>
            <w:tcW w:w="2518"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CORE-рейтинг </w:t>
            </w:r>
          </w:p>
        </w:tc>
        <w:tc>
          <w:tcPr>
            <w:tcW w:w="7052"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Индивидуальный числовой показатель качества КУ по шкале, максимальное значение которой соответствует оценке компании-эталона. </w:t>
            </w:r>
          </w:p>
        </w:tc>
      </w:tr>
      <w:tr w:rsidR="0001209E" w:rsidRPr="0001209E" w:rsidTr="00A9671E">
        <w:tc>
          <w:tcPr>
            <w:tcW w:w="2518"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«РИД-Эксперт РА» </w:t>
            </w:r>
          </w:p>
          <w:p w:rsidR="0001209E" w:rsidRPr="0001209E" w:rsidRDefault="0001209E" w:rsidP="0001209E">
            <w:pPr>
              <w:spacing w:after="0" w:line="360" w:lineRule="auto"/>
              <w:jc w:val="both"/>
              <w:rPr>
                <w:rFonts w:ascii="Times New Roman" w:eastAsia="Times New Roman" w:hAnsi="Times New Roman" w:cs="Times New Roman"/>
                <w:sz w:val="28"/>
                <w:szCs w:val="20"/>
              </w:rPr>
            </w:pPr>
          </w:p>
        </w:tc>
        <w:tc>
          <w:tcPr>
            <w:tcW w:w="7052"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Интегральная оценка: права акционеров, деятельность органов управления и контроля, раскрытие информации, соблюдение интересов заинтересованных сторон и корпоративная социальная ответственность.</w:t>
            </w:r>
          </w:p>
        </w:tc>
      </w:tr>
      <w:tr w:rsidR="0001209E" w:rsidRPr="0001209E" w:rsidTr="00A9671E">
        <w:tc>
          <w:tcPr>
            <w:tcW w:w="2518"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w:t>
            </w:r>
            <w:proofErr w:type="spellStart"/>
            <w:r w:rsidRPr="0001209E">
              <w:rPr>
                <w:rFonts w:ascii="Times New Roman" w:eastAsia="Times New Roman" w:hAnsi="Times New Roman" w:cs="Times New Roman"/>
                <w:sz w:val="28"/>
                <w:szCs w:val="20"/>
              </w:rPr>
              <w:t>Стандард</w:t>
            </w:r>
            <w:proofErr w:type="spellEnd"/>
            <w:r w:rsidRPr="0001209E">
              <w:rPr>
                <w:rFonts w:ascii="Times New Roman" w:eastAsia="Times New Roman" w:hAnsi="Times New Roman" w:cs="Times New Roman"/>
                <w:sz w:val="28"/>
                <w:szCs w:val="20"/>
              </w:rPr>
              <w:t xml:space="preserve"> </w:t>
            </w:r>
          </w:p>
          <w:p w:rsidR="0001209E" w:rsidRPr="0001209E" w:rsidRDefault="0001209E" w:rsidP="0001209E">
            <w:pPr>
              <w:spacing w:after="0" w:line="360" w:lineRule="auto"/>
              <w:jc w:val="both"/>
              <w:rPr>
                <w:rFonts w:ascii="Times New Roman" w:eastAsia="Times New Roman" w:hAnsi="Times New Roman" w:cs="Times New Roman"/>
                <w:sz w:val="28"/>
                <w:szCs w:val="20"/>
              </w:rPr>
            </w:pPr>
            <w:proofErr w:type="spellStart"/>
            <w:r w:rsidRPr="0001209E">
              <w:rPr>
                <w:rFonts w:ascii="Times New Roman" w:eastAsia="Times New Roman" w:hAnsi="Times New Roman" w:cs="Times New Roman"/>
                <w:sz w:val="28"/>
                <w:szCs w:val="20"/>
              </w:rPr>
              <w:t>энд</w:t>
            </w:r>
            <w:proofErr w:type="spellEnd"/>
            <w:r w:rsidRPr="0001209E">
              <w:rPr>
                <w:rFonts w:ascii="Times New Roman" w:eastAsia="Times New Roman" w:hAnsi="Times New Roman" w:cs="Times New Roman"/>
                <w:sz w:val="28"/>
                <w:szCs w:val="20"/>
              </w:rPr>
              <w:t xml:space="preserve"> </w:t>
            </w:r>
            <w:proofErr w:type="spellStart"/>
            <w:r w:rsidRPr="0001209E">
              <w:rPr>
                <w:rFonts w:ascii="Times New Roman" w:eastAsia="Times New Roman" w:hAnsi="Times New Roman" w:cs="Times New Roman"/>
                <w:sz w:val="28"/>
                <w:szCs w:val="20"/>
              </w:rPr>
              <w:t>Пурз</w:t>
            </w:r>
            <w:proofErr w:type="spellEnd"/>
            <w:r w:rsidRPr="0001209E">
              <w:rPr>
                <w:rFonts w:ascii="Times New Roman" w:eastAsia="Times New Roman" w:hAnsi="Times New Roman" w:cs="Times New Roman"/>
                <w:sz w:val="28"/>
                <w:szCs w:val="20"/>
              </w:rPr>
              <w:t xml:space="preserve">» </w:t>
            </w:r>
          </w:p>
          <w:p w:rsidR="0001209E" w:rsidRPr="0001209E" w:rsidRDefault="0001209E" w:rsidP="0001209E">
            <w:pPr>
              <w:spacing w:after="0" w:line="360" w:lineRule="auto"/>
              <w:jc w:val="both"/>
              <w:rPr>
                <w:rFonts w:ascii="Times New Roman" w:eastAsia="Times New Roman" w:hAnsi="Times New Roman" w:cs="Times New Roman"/>
                <w:sz w:val="28"/>
                <w:szCs w:val="20"/>
              </w:rPr>
            </w:pPr>
          </w:p>
        </w:tc>
        <w:tc>
          <w:tcPr>
            <w:tcW w:w="7052"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10 бальная шкала, итоговая оценка определяется суммарно по компоненту: структура собственности, отношения с финансово заинтересованными лицами, финансовая прозрачность и раскрытие информации,  структура и методы работы совета директоров и руководства компании.</w:t>
            </w:r>
          </w:p>
        </w:tc>
      </w:tr>
      <w:tr w:rsidR="0001209E" w:rsidRPr="0001209E" w:rsidTr="00A9671E">
        <w:tc>
          <w:tcPr>
            <w:tcW w:w="2518"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w:t>
            </w:r>
            <w:proofErr w:type="spellStart"/>
            <w:r w:rsidRPr="0001209E">
              <w:rPr>
                <w:rFonts w:ascii="Times New Roman" w:eastAsia="Times New Roman" w:hAnsi="Times New Roman" w:cs="Times New Roman"/>
                <w:sz w:val="28"/>
                <w:szCs w:val="20"/>
              </w:rPr>
              <w:t>Брансвик</w:t>
            </w:r>
            <w:proofErr w:type="spellEnd"/>
            <w:r w:rsidRPr="0001209E">
              <w:rPr>
                <w:rFonts w:ascii="Times New Roman" w:eastAsia="Times New Roman" w:hAnsi="Times New Roman" w:cs="Times New Roman"/>
                <w:sz w:val="28"/>
                <w:szCs w:val="20"/>
              </w:rPr>
              <w:t xml:space="preserve"> </w:t>
            </w:r>
          </w:p>
          <w:p w:rsidR="0001209E" w:rsidRPr="0001209E" w:rsidRDefault="0001209E" w:rsidP="0001209E">
            <w:pPr>
              <w:spacing w:after="0" w:line="360" w:lineRule="auto"/>
              <w:jc w:val="both"/>
              <w:rPr>
                <w:rFonts w:ascii="Times New Roman" w:eastAsia="Times New Roman" w:hAnsi="Times New Roman" w:cs="Times New Roman"/>
                <w:sz w:val="28"/>
                <w:szCs w:val="20"/>
              </w:rPr>
            </w:pPr>
            <w:proofErr w:type="spellStart"/>
            <w:r w:rsidRPr="0001209E">
              <w:rPr>
                <w:rFonts w:ascii="Times New Roman" w:eastAsia="Times New Roman" w:hAnsi="Times New Roman" w:cs="Times New Roman"/>
                <w:sz w:val="28"/>
                <w:szCs w:val="20"/>
              </w:rPr>
              <w:t>Вабург</w:t>
            </w:r>
            <w:proofErr w:type="spellEnd"/>
            <w:r w:rsidRPr="0001209E">
              <w:rPr>
                <w:rFonts w:ascii="Times New Roman" w:eastAsia="Times New Roman" w:hAnsi="Times New Roman" w:cs="Times New Roman"/>
                <w:sz w:val="28"/>
                <w:szCs w:val="20"/>
              </w:rPr>
              <w:t xml:space="preserve"> ЮБС»</w:t>
            </w:r>
          </w:p>
          <w:p w:rsidR="0001209E" w:rsidRPr="0001209E" w:rsidRDefault="0001209E" w:rsidP="0001209E">
            <w:pPr>
              <w:spacing w:after="0" w:line="360" w:lineRule="auto"/>
              <w:jc w:val="both"/>
              <w:rPr>
                <w:rFonts w:ascii="Times New Roman" w:eastAsia="Times New Roman" w:hAnsi="Times New Roman" w:cs="Times New Roman"/>
                <w:sz w:val="28"/>
                <w:szCs w:val="20"/>
              </w:rPr>
            </w:pPr>
          </w:p>
        </w:tc>
        <w:tc>
          <w:tcPr>
            <w:tcW w:w="7052"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Оценка рисков производится по 8 категориям Наибольшее значение – использование открытости компании в отчетности международных стандартов и наличию программы американских депозитарных расписок.  Насколько компания соответствует привычным для американцев стандартам, а не российскому законодательству. </w:t>
            </w:r>
          </w:p>
        </w:tc>
      </w:tr>
      <w:tr w:rsidR="0001209E" w:rsidRPr="0001209E" w:rsidTr="00A9671E">
        <w:tc>
          <w:tcPr>
            <w:tcW w:w="2518"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«ПРАЙМ-ТАСС» </w:t>
            </w:r>
          </w:p>
          <w:p w:rsidR="0001209E" w:rsidRPr="0001209E" w:rsidRDefault="0001209E" w:rsidP="0001209E">
            <w:pPr>
              <w:spacing w:after="0" w:line="360" w:lineRule="auto"/>
              <w:jc w:val="both"/>
              <w:rPr>
                <w:rFonts w:ascii="Times New Roman" w:eastAsia="Times New Roman" w:hAnsi="Times New Roman" w:cs="Times New Roman"/>
                <w:sz w:val="28"/>
                <w:szCs w:val="20"/>
              </w:rPr>
            </w:pPr>
          </w:p>
        </w:tc>
        <w:tc>
          <w:tcPr>
            <w:tcW w:w="7052" w:type="dxa"/>
          </w:tcPr>
          <w:p w:rsidR="0001209E" w:rsidRPr="0001209E" w:rsidRDefault="0001209E" w:rsidP="0001209E">
            <w:pPr>
              <w:spacing w:after="0" w:line="360" w:lineRule="auto"/>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Отличие от других рейтингов: риски оцениваются по среднему значению в пяти категориях, предприятия сгруппированы по отраслевому принципу; используется </w:t>
            </w:r>
            <w:r w:rsidRPr="0001209E">
              <w:rPr>
                <w:rFonts w:ascii="Times New Roman" w:eastAsia="Times New Roman" w:hAnsi="Times New Roman" w:cs="Times New Roman"/>
                <w:sz w:val="28"/>
                <w:szCs w:val="20"/>
              </w:rPr>
              <w:lastRenderedPageBreak/>
              <w:t>собственная методика; методика основана на анализе публичных данных.</w:t>
            </w:r>
          </w:p>
          <w:p w:rsidR="0001209E" w:rsidRPr="0001209E" w:rsidRDefault="0001209E" w:rsidP="0001209E">
            <w:pPr>
              <w:spacing w:after="0" w:line="360" w:lineRule="auto"/>
              <w:jc w:val="both"/>
              <w:rPr>
                <w:rFonts w:ascii="Times New Roman" w:eastAsia="Times New Roman" w:hAnsi="Times New Roman" w:cs="Times New Roman"/>
                <w:sz w:val="28"/>
                <w:szCs w:val="20"/>
              </w:rPr>
            </w:pPr>
          </w:p>
        </w:tc>
      </w:tr>
    </w:tbl>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p>
    <w:p w:rsidR="0001209E" w:rsidRPr="0001209E" w:rsidRDefault="0001209E" w:rsidP="0001209E">
      <w:pPr>
        <w:spacing w:after="0" w:line="360" w:lineRule="auto"/>
        <w:ind w:firstLine="709"/>
        <w:jc w:val="both"/>
        <w:rPr>
          <w:rFonts w:ascii="Times New Roman" w:eastAsia="Times New Roman" w:hAnsi="Times New Roman" w:cs="Times New Roman"/>
          <w:b/>
          <w:sz w:val="28"/>
          <w:szCs w:val="20"/>
        </w:rPr>
      </w:pPr>
      <w:r w:rsidRPr="0001209E">
        <w:rPr>
          <w:rFonts w:ascii="Times New Roman" w:eastAsia="Times New Roman" w:hAnsi="Times New Roman" w:cs="Times New Roman"/>
          <w:b/>
          <w:sz w:val="28"/>
          <w:szCs w:val="20"/>
        </w:rPr>
        <w:t>Тема 12.</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i/>
          <w:sz w:val="28"/>
          <w:szCs w:val="28"/>
        </w:rPr>
        <w:t>Корпоративная культура</w:t>
      </w:r>
      <w:r w:rsidRPr="0001209E">
        <w:rPr>
          <w:rFonts w:ascii="Times New Roman" w:eastAsia="Times New Roman" w:hAnsi="Times New Roman" w:cs="Times New Roman"/>
          <w:sz w:val="28"/>
          <w:szCs w:val="28"/>
        </w:rPr>
        <w:t xml:space="preserve"> - это система материальных и духовных ценностей, проявлений, взаимодействующих между собой, присущих данной корпорации, отражающих ее индивидуальность и восприятие себя и других в социальной и вещественной среде, проявляющаяся в поведении, взаимодействии, восприятии себя и окружающей среды.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Функции, которые выполняет корпоративная культура на уровне корпорации (</w:t>
      </w:r>
      <w:proofErr w:type="spellStart"/>
      <w:r w:rsidRPr="0001209E">
        <w:rPr>
          <w:rFonts w:ascii="Times New Roman" w:eastAsia="Times New Roman" w:hAnsi="Times New Roman" w:cs="Times New Roman"/>
          <w:sz w:val="28"/>
          <w:szCs w:val="28"/>
        </w:rPr>
        <w:t>В.А.Спивак</w:t>
      </w:r>
      <w:proofErr w:type="spellEnd"/>
      <w:r w:rsidRPr="0001209E">
        <w:rPr>
          <w:rFonts w:ascii="Times New Roman" w:eastAsia="Times New Roman" w:hAnsi="Times New Roman" w:cs="Times New Roman"/>
          <w:sz w:val="28"/>
          <w:szCs w:val="28"/>
        </w:rPr>
        <w:t xml:space="preserve">):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воспроизводство лучших элементов накопленной культуры, продуцирование новых ценностей и их накопление;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оценочно-нормативная функция;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регламентирующая и регулирующая функция культуры, т. е. применение культуры как индикатора и регулятора поведения;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познавательная функция (например, познание и усвоение корпоративной культуры, осуществляемое на стадии адаптации работника, способствует его включению в жизнь коллектива, в коллективную деятельность, определяет его успешность);</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w:t>
      </w:r>
      <w:proofErr w:type="spellStart"/>
      <w:r w:rsidRPr="0001209E">
        <w:rPr>
          <w:rFonts w:ascii="Times New Roman" w:eastAsia="Times New Roman" w:hAnsi="Times New Roman" w:cs="Times New Roman"/>
          <w:sz w:val="28"/>
          <w:szCs w:val="28"/>
        </w:rPr>
        <w:t>смыслообразующая</w:t>
      </w:r>
      <w:proofErr w:type="spellEnd"/>
      <w:r w:rsidRPr="0001209E">
        <w:rPr>
          <w:rFonts w:ascii="Times New Roman" w:eastAsia="Times New Roman" w:hAnsi="Times New Roman" w:cs="Times New Roman"/>
          <w:sz w:val="28"/>
          <w:szCs w:val="28"/>
        </w:rPr>
        <w:t xml:space="preserve"> функция: корпоративная культура влияет на мировоззрение человека, зачастую корпоративные ценности превращаются в ценности личности и коллектива либо вступают с ними в конфликт;</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xml:space="preserve">- коммуникационная функция - через ценности, принятые в корпорации, нормы поведения и другие элементы культуры обеспечиваются взаимопонимание работников и их взаимодействие; </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t>- функция общественной памяти, сохранения и накопления опыта корпорации;</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sz w:val="28"/>
          <w:szCs w:val="28"/>
        </w:rPr>
        <w:lastRenderedPageBreak/>
        <w:t>- рекреативная функция - восстановление духовных сил в процессе восприятия элементов культурной деятельности корпорации возможно лишь в случае высокого нравственного потенциала корпоративной культуры и причастности работника к ней и разделения ее ценностей.</w:t>
      </w:r>
    </w:p>
    <w:p w:rsidR="0001209E" w:rsidRPr="0001209E" w:rsidRDefault="0001209E" w:rsidP="0001209E">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1209E">
        <w:rPr>
          <w:rFonts w:ascii="Times New Roman" w:eastAsia="Times New Roman" w:hAnsi="Times New Roman" w:cs="Times New Roman"/>
          <w:i/>
          <w:sz w:val="28"/>
          <w:szCs w:val="28"/>
        </w:rPr>
        <w:t>Организационная культура</w:t>
      </w:r>
      <w:r w:rsidRPr="0001209E">
        <w:rPr>
          <w:rFonts w:ascii="Times New Roman" w:eastAsia="Times New Roman" w:hAnsi="Times New Roman" w:cs="Times New Roman"/>
          <w:sz w:val="28"/>
          <w:szCs w:val="28"/>
        </w:rPr>
        <w:t xml:space="preserve"> – это набор ценностей, принципов и правил, разделяемый всеми членами организации. </w:t>
      </w:r>
    </w:p>
    <w:p w:rsidR="0001209E" w:rsidRPr="0001209E" w:rsidRDefault="0001209E" w:rsidP="0001209E">
      <w:pPr>
        <w:tabs>
          <w:tab w:val="num" w:pos="0"/>
        </w:tabs>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 xml:space="preserve">Если в </w:t>
      </w:r>
      <w:r w:rsidRPr="0001209E">
        <w:rPr>
          <w:rFonts w:ascii="Times New Roman" w:eastAsia="Times New Roman" w:hAnsi="Times New Roman" w:cs="Times New Roman"/>
          <w:i/>
          <w:sz w:val="28"/>
          <w:szCs w:val="20"/>
        </w:rPr>
        <w:t xml:space="preserve">модели </w:t>
      </w:r>
      <w:proofErr w:type="spellStart"/>
      <w:r w:rsidRPr="0001209E">
        <w:rPr>
          <w:rFonts w:ascii="Times New Roman" w:eastAsia="Times New Roman" w:hAnsi="Times New Roman" w:cs="Times New Roman"/>
          <w:i/>
          <w:sz w:val="28"/>
          <w:szCs w:val="20"/>
        </w:rPr>
        <w:t>Харрисона</w:t>
      </w:r>
      <w:proofErr w:type="spellEnd"/>
      <w:r w:rsidRPr="0001209E">
        <w:rPr>
          <w:rFonts w:ascii="Times New Roman" w:eastAsia="Times New Roman" w:hAnsi="Times New Roman" w:cs="Times New Roman"/>
          <w:sz w:val="28"/>
          <w:szCs w:val="20"/>
        </w:rPr>
        <w:t xml:space="preserve"> выделяется четыре типа организационной культуры, ориентированной на роли (правила, функциональные предписания); задачу (быстрота и гибкость при принятии решений, более сложные задачи); человека (карьера и успех зависят от умения и потенциала работника); власть (силу) (рост организации, борьба работников за стратегические посты в управлении), то в </w:t>
      </w:r>
      <w:r w:rsidRPr="0001209E">
        <w:rPr>
          <w:rFonts w:ascii="Times New Roman" w:eastAsia="Times New Roman" w:hAnsi="Times New Roman" w:cs="Times New Roman"/>
          <w:i/>
          <w:sz w:val="28"/>
          <w:szCs w:val="20"/>
        </w:rPr>
        <w:t>модели Константина</w:t>
      </w:r>
      <w:r w:rsidRPr="0001209E">
        <w:rPr>
          <w:rFonts w:ascii="Times New Roman" w:eastAsia="Times New Roman" w:hAnsi="Times New Roman" w:cs="Times New Roman"/>
          <w:sz w:val="28"/>
          <w:szCs w:val="20"/>
        </w:rPr>
        <w:t xml:space="preserve"> организационные типы различаются ценностными приоритетами, которые они устанавливают, и решением возникающих проблем.</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Выделим следующие характеристики моделей, отражающие определенную культуру:</w:t>
      </w:r>
    </w:p>
    <w:p w:rsidR="0001209E" w:rsidRPr="0001209E" w:rsidRDefault="0001209E" w:rsidP="0077686B">
      <w:pPr>
        <w:numPr>
          <w:ilvl w:val="0"/>
          <w:numId w:val="16"/>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«закрытая» система, основанная на стабильности и постоянстве с жесткой иерархией власти, где ценится лояльность и послушание сотрудников;</w:t>
      </w:r>
    </w:p>
    <w:p w:rsidR="0001209E" w:rsidRPr="0001209E" w:rsidRDefault="0001209E" w:rsidP="0077686B">
      <w:pPr>
        <w:numPr>
          <w:ilvl w:val="0"/>
          <w:numId w:val="16"/>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«случайная» система нацелена на нововведения, активно использует индивидуальные творческие способности сотрудников, интересы которых ставятся выше интересов группы;</w:t>
      </w:r>
    </w:p>
    <w:p w:rsidR="0001209E" w:rsidRPr="0001209E" w:rsidRDefault="0001209E" w:rsidP="0077686B">
      <w:pPr>
        <w:numPr>
          <w:ilvl w:val="0"/>
          <w:numId w:val="16"/>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«открытая» система является синтезом двух предыдущих, в основу которой положены принципы обсуждения интересов и адаптивности. Диалог и баланс интересов определяет совместную деятельность;</w:t>
      </w:r>
    </w:p>
    <w:p w:rsidR="0001209E" w:rsidRPr="0001209E" w:rsidRDefault="0001209E" w:rsidP="0077686B">
      <w:pPr>
        <w:numPr>
          <w:ilvl w:val="0"/>
          <w:numId w:val="16"/>
        </w:numPr>
        <w:tabs>
          <w:tab w:val="num" w:pos="0"/>
        </w:tabs>
        <w:spacing w:after="0" w:line="360" w:lineRule="auto"/>
        <w:ind w:left="0"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«синхронная» система ориентируется на философию организации пребывать в гармонии и согласии.</w:t>
      </w:r>
    </w:p>
    <w:p w:rsidR="0001209E" w:rsidRPr="0001209E" w:rsidRDefault="0001209E" w:rsidP="0001209E">
      <w:pPr>
        <w:spacing w:after="0" w:line="360" w:lineRule="auto"/>
        <w:ind w:firstLine="709"/>
        <w:jc w:val="both"/>
        <w:rPr>
          <w:rFonts w:ascii="Times New Roman" w:eastAsia="Times New Roman" w:hAnsi="Times New Roman" w:cs="Times New Roman"/>
          <w:sz w:val="28"/>
          <w:szCs w:val="20"/>
        </w:rPr>
      </w:pPr>
      <w:r w:rsidRPr="0001209E">
        <w:rPr>
          <w:rFonts w:ascii="Times New Roman" w:eastAsia="Times New Roman" w:hAnsi="Times New Roman" w:cs="Times New Roman"/>
          <w:sz w:val="28"/>
          <w:szCs w:val="20"/>
        </w:rPr>
        <w:t>Многие российские компании, такие как ОАО «Газпром», ОАО РАО «ЕЭС России», ОАО «</w:t>
      </w:r>
      <w:proofErr w:type="spellStart"/>
      <w:r w:rsidRPr="0001209E">
        <w:rPr>
          <w:rFonts w:ascii="Times New Roman" w:eastAsia="Times New Roman" w:hAnsi="Times New Roman" w:cs="Times New Roman"/>
          <w:sz w:val="28"/>
          <w:szCs w:val="20"/>
        </w:rPr>
        <w:t>Вимм-Билль-Данн</w:t>
      </w:r>
      <w:proofErr w:type="spellEnd"/>
      <w:r w:rsidRPr="0001209E">
        <w:rPr>
          <w:rFonts w:ascii="Times New Roman" w:eastAsia="Times New Roman" w:hAnsi="Times New Roman" w:cs="Times New Roman"/>
          <w:sz w:val="28"/>
          <w:szCs w:val="20"/>
        </w:rPr>
        <w:t>»,  ОАО «</w:t>
      </w:r>
      <w:proofErr w:type="spellStart"/>
      <w:r w:rsidRPr="0001209E">
        <w:rPr>
          <w:rFonts w:ascii="Times New Roman" w:eastAsia="Times New Roman" w:hAnsi="Times New Roman" w:cs="Times New Roman"/>
          <w:sz w:val="28"/>
          <w:szCs w:val="20"/>
        </w:rPr>
        <w:t>Вымпелком</w:t>
      </w:r>
      <w:proofErr w:type="spellEnd"/>
      <w:r w:rsidRPr="0001209E">
        <w:rPr>
          <w:rFonts w:ascii="Times New Roman" w:eastAsia="Times New Roman" w:hAnsi="Times New Roman" w:cs="Times New Roman"/>
          <w:sz w:val="28"/>
          <w:szCs w:val="20"/>
        </w:rPr>
        <w:t xml:space="preserve">» и др. повышают уровень корпоративного управления и корпоративной культуры, </w:t>
      </w:r>
      <w:r w:rsidRPr="0001209E">
        <w:rPr>
          <w:rFonts w:ascii="Times New Roman" w:eastAsia="Times New Roman" w:hAnsi="Times New Roman" w:cs="Times New Roman"/>
          <w:sz w:val="28"/>
          <w:szCs w:val="20"/>
        </w:rPr>
        <w:lastRenderedPageBreak/>
        <w:t>одним из элементов которой является деловая репутация, способствующая не только повышению капитализации компаний, но и выходу на зарубежные фондовые рынки.</w:t>
      </w:r>
    </w:p>
    <w:p w:rsidR="0001209E" w:rsidRPr="0001209E" w:rsidRDefault="0001209E" w:rsidP="0001209E">
      <w:pPr>
        <w:spacing w:after="0" w:line="360" w:lineRule="auto"/>
        <w:ind w:firstLine="709"/>
        <w:jc w:val="both"/>
        <w:rPr>
          <w:rFonts w:ascii="Times New Roman" w:eastAsia="Times New Roman" w:hAnsi="Times New Roman" w:cs="Times New Roman"/>
          <w:b/>
          <w:bCs/>
          <w:color w:val="000000"/>
          <w:sz w:val="28"/>
          <w:szCs w:val="28"/>
        </w:rPr>
      </w:pPr>
    </w:p>
    <w:p w:rsidR="0077686B" w:rsidRDefault="0077686B" w:rsidP="0001209E">
      <w:pPr>
        <w:spacing w:after="0" w:line="360" w:lineRule="auto"/>
        <w:ind w:firstLine="709"/>
      </w:pPr>
    </w:p>
    <w:sectPr w:rsidR="007768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6DA4"/>
    <w:multiLevelType w:val="hybridMultilevel"/>
    <w:tmpl w:val="DFD23324"/>
    <w:lvl w:ilvl="0" w:tplc="470C29CA">
      <w:start w:val="1"/>
      <w:numFmt w:val="bullet"/>
      <w:lvlText w:val=""/>
      <w:lvlJc w:val="left"/>
      <w:pPr>
        <w:tabs>
          <w:tab w:val="num" w:pos="720"/>
        </w:tabs>
        <w:ind w:left="720" w:hanging="360"/>
      </w:pPr>
      <w:rPr>
        <w:rFonts w:ascii="Symbol" w:hAnsi="Symbol" w:hint="default"/>
      </w:rPr>
    </w:lvl>
    <w:lvl w:ilvl="1" w:tplc="9EEC5B4E" w:tentative="1">
      <w:start w:val="1"/>
      <w:numFmt w:val="bullet"/>
      <w:lvlText w:val=""/>
      <w:lvlJc w:val="left"/>
      <w:pPr>
        <w:tabs>
          <w:tab w:val="num" w:pos="1440"/>
        </w:tabs>
        <w:ind w:left="1440" w:hanging="360"/>
      </w:pPr>
      <w:rPr>
        <w:rFonts w:ascii="Symbol" w:hAnsi="Symbol" w:hint="default"/>
      </w:rPr>
    </w:lvl>
    <w:lvl w:ilvl="2" w:tplc="5688FEA0" w:tentative="1">
      <w:start w:val="1"/>
      <w:numFmt w:val="bullet"/>
      <w:lvlText w:val=""/>
      <w:lvlJc w:val="left"/>
      <w:pPr>
        <w:tabs>
          <w:tab w:val="num" w:pos="2160"/>
        </w:tabs>
        <w:ind w:left="2160" w:hanging="360"/>
      </w:pPr>
      <w:rPr>
        <w:rFonts w:ascii="Symbol" w:hAnsi="Symbol" w:hint="default"/>
      </w:rPr>
    </w:lvl>
    <w:lvl w:ilvl="3" w:tplc="FDDC6586" w:tentative="1">
      <w:start w:val="1"/>
      <w:numFmt w:val="bullet"/>
      <w:lvlText w:val=""/>
      <w:lvlJc w:val="left"/>
      <w:pPr>
        <w:tabs>
          <w:tab w:val="num" w:pos="2880"/>
        </w:tabs>
        <w:ind w:left="2880" w:hanging="360"/>
      </w:pPr>
      <w:rPr>
        <w:rFonts w:ascii="Symbol" w:hAnsi="Symbol" w:hint="default"/>
      </w:rPr>
    </w:lvl>
    <w:lvl w:ilvl="4" w:tplc="62C6A206" w:tentative="1">
      <w:start w:val="1"/>
      <w:numFmt w:val="bullet"/>
      <w:lvlText w:val=""/>
      <w:lvlJc w:val="left"/>
      <w:pPr>
        <w:tabs>
          <w:tab w:val="num" w:pos="3600"/>
        </w:tabs>
        <w:ind w:left="3600" w:hanging="360"/>
      </w:pPr>
      <w:rPr>
        <w:rFonts w:ascii="Symbol" w:hAnsi="Symbol" w:hint="default"/>
      </w:rPr>
    </w:lvl>
    <w:lvl w:ilvl="5" w:tplc="666EF5BE" w:tentative="1">
      <w:start w:val="1"/>
      <w:numFmt w:val="bullet"/>
      <w:lvlText w:val=""/>
      <w:lvlJc w:val="left"/>
      <w:pPr>
        <w:tabs>
          <w:tab w:val="num" w:pos="4320"/>
        </w:tabs>
        <w:ind w:left="4320" w:hanging="360"/>
      </w:pPr>
      <w:rPr>
        <w:rFonts w:ascii="Symbol" w:hAnsi="Symbol" w:hint="default"/>
      </w:rPr>
    </w:lvl>
    <w:lvl w:ilvl="6" w:tplc="FC421630" w:tentative="1">
      <w:start w:val="1"/>
      <w:numFmt w:val="bullet"/>
      <w:lvlText w:val=""/>
      <w:lvlJc w:val="left"/>
      <w:pPr>
        <w:tabs>
          <w:tab w:val="num" w:pos="5040"/>
        </w:tabs>
        <w:ind w:left="5040" w:hanging="360"/>
      </w:pPr>
      <w:rPr>
        <w:rFonts w:ascii="Symbol" w:hAnsi="Symbol" w:hint="default"/>
      </w:rPr>
    </w:lvl>
    <w:lvl w:ilvl="7" w:tplc="7A020462" w:tentative="1">
      <w:start w:val="1"/>
      <w:numFmt w:val="bullet"/>
      <w:lvlText w:val=""/>
      <w:lvlJc w:val="left"/>
      <w:pPr>
        <w:tabs>
          <w:tab w:val="num" w:pos="5760"/>
        </w:tabs>
        <w:ind w:left="5760" w:hanging="360"/>
      </w:pPr>
      <w:rPr>
        <w:rFonts w:ascii="Symbol" w:hAnsi="Symbol" w:hint="default"/>
      </w:rPr>
    </w:lvl>
    <w:lvl w:ilvl="8" w:tplc="7B18E5A0" w:tentative="1">
      <w:start w:val="1"/>
      <w:numFmt w:val="bullet"/>
      <w:lvlText w:val=""/>
      <w:lvlJc w:val="left"/>
      <w:pPr>
        <w:tabs>
          <w:tab w:val="num" w:pos="6480"/>
        </w:tabs>
        <w:ind w:left="6480" w:hanging="360"/>
      </w:pPr>
      <w:rPr>
        <w:rFonts w:ascii="Symbol" w:hAnsi="Symbol" w:hint="default"/>
      </w:rPr>
    </w:lvl>
  </w:abstractNum>
  <w:abstractNum w:abstractNumId="1">
    <w:nsid w:val="0C792B77"/>
    <w:multiLevelType w:val="hybridMultilevel"/>
    <w:tmpl w:val="3ED4B598"/>
    <w:lvl w:ilvl="0" w:tplc="23B668A6">
      <w:start w:val="1"/>
      <w:numFmt w:val="bullet"/>
      <w:lvlText w:val="•"/>
      <w:lvlJc w:val="left"/>
      <w:pPr>
        <w:tabs>
          <w:tab w:val="num" w:pos="720"/>
        </w:tabs>
        <w:ind w:left="720" w:hanging="360"/>
      </w:pPr>
      <w:rPr>
        <w:rFonts w:ascii="Times New Roman" w:hAnsi="Times New Roman" w:hint="default"/>
      </w:rPr>
    </w:lvl>
    <w:lvl w:ilvl="1" w:tplc="00726972">
      <w:start w:val="1"/>
      <w:numFmt w:val="bullet"/>
      <w:lvlText w:val="•"/>
      <w:lvlJc w:val="left"/>
      <w:pPr>
        <w:tabs>
          <w:tab w:val="num" w:pos="1440"/>
        </w:tabs>
        <w:ind w:left="1440" w:hanging="360"/>
      </w:pPr>
      <w:rPr>
        <w:rFonts w:ascii="Times New Roman" w:hAnsi="Times New Roman" w:hint="default"/>
      </w:rPr>
    </w:lvl>
    <w:lvl w:ilvl="2" w:tplc="9904A10E" w:tentative="1">
      <w:start w:val="1"/>
      <w:numFmt w:val="bullet"/>
      <w:lvlText w:val="•"/>
      <w:lvlJc w:val="left"/>
      <w:pPr>
        <w:tabs>
          <w:tab w:val="num" w:pos="2160"/>
        </w:tabs>
        <w:ind w:left="2160" w:hanging="360"/>
      </w:pPr>
      <w:rPr>
        <w:rFonts w:ascii="Times New Roman" w:hAnsi="Times New Roman" w:hint="default"/>
      </w:rPr>
    </w:lvl>
    <w:lvl w:ilvl="3" w:tplc="2BF48A3E" w:tentative="1">
      <w:start w:val="1"/>
      <w:numFmt w:val="bullet"/>
      <w:lvlText w:val="•"/>
      <w:lvlJc w:val="left"/>
      <w:pPr>
        <w:tabs>
          <w:tab w:val="num" w:pos="2880"/>
        </w:tabs>
        <w:ind w:left="2880" w:hanging="360"/>
      </w:pPr>
      <w:rPr>
        <w:rFonts w:ascii="Times New Roman" w:hAnsi="Times New Roman" w:hint="default"/>
      </w:rPr>
    </w:lvl>
    <w:lvl w:ilvl="4" w:tplc="DF5097C8" w:tentative="1">
      <w:start w:val="1"/>
      <w:numFmt w:val="bullet"/>
      <w:lvlText w:val="•"/>
      <w:lvlJc w:val="left"/>
      <w:pPr>
        <w:tabs>
          <w:tab w:val="num" w:pos="3600"/>
        </w:tabs>
        <w:ind w:left="3600" w:hanging="360"/>
      </w:pPr>
      <w:rPr>
        <w:rFonts w:ascii="Times New Roman" w:hAnsi="Times New Roman" w:hint="default"/>
      </w:rPr>
    </w:lvl>
    <w:lvl w:ilvl="5" w:tplc="4DAC1436" w:tentative="1">
      <w:start w:val="1"/>
      <w:numFmt w:val="bullet"/>
      <w:lvlText w:val="•"/>
      <w:lvlJc w:val="left"/>
      <w:pPr>
        <w:tabs>
          <w:tab w:val="num" w:pos="4320"/>
        </w:tabs>
        <w:ind w:left="4320" w:hanging="360"/>
      </w:pPr>
      <w:rPr>
        <w:rFonts w:ascii="Times New Roman" w:hAnsi="Times New Roman" w:hint="default"/>
      </w:rPr>
    </w:lvl>
    <w:lvl w:ilvl="6" w:tplc="AC4EC16A" w:tentative="1">
      <w:start w:val="1"/>
      <w:numFmt w:val="bullet"/>
      <w:lvlText w:val="•"/>
      <w:lvlJc w:val="left"/>
      <w:pPr>
        <w:tabs>
          <w:tab w:val="num" w:pos="5040"/>
        </w:tabs>
        <w:ind w:left="5040" w:hanging="360"/>
      </w:pPr>
      <w:rPr>
        <w:rFonts w:ascii="Times New Roman" w:hAnsi="Times New Roman" w:hint="default"/>
      </w:rPr>
    </w:lvl>
    <w:lvl w:ilvl="7" w:tplc="8EEA544E" w:tentative="1">
      <w:start w:val="1"/>
      <w:numFmt w:val="bullet"/>
      <w:lvlText w:val="•"/>
      <w:lvlJc w:val="left"/>
      <w:pPr>
        <w:tabs>
          <w:tab w:val="num" w:pos="5760"/>
        </w:tabs>
        <w:ind w:left="5760" w:hanging="360"/>
      </w:pPr>
      <w:rPr>
        <w:rFonts w:ascii="Times New Roman" w:hAnsi="Times New Roman" w:hint="default"/>
      </w:rPr>
    </w:lvl>
    <w:lvl w:ilvl="8" w:tplc="BD36391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D5123C"/>
    <w:multiLevelType w:val="hybridMultilevel"/>
    <w:tmpl w:val="61F422F4"/>
    <w:lvl w:ilvl="0" w:tplc="E0DE2C60">
      <w:start w:val="1"/>
      <w:numFmt w:val="bullet"/>
      <w:lvlText w:val=""/>
      <w:lvlJc w:val="left"/>
      <w:pPr>
        <w:tabs>
          <w:tab w:val="num" w:pos="720"/>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32F3284"/>
    <w:multiLevelType w:val="hybridMultilevel"/>
    <w:tmpl w:val="83E804B8"/>
    <w:lvl w:ilvl="0" w:tplc="809A2F9C">
      <w:start w:val="1"/>
      <w:numFmt w:val="bullet"/>
      <w:lvlText w:val="–"/>
      <w:lvlJc w:val="left"/>
      <w:pPr>
        <w:tabs>
          <w:tab w:val="num" w:pos="720"/>
        </w:tabs>
        <w:ind w:left="720" w:hanging="360"/>
      </w:pPr>
      <w:rPr>
        <w:rFonts w:ascii="Times New Roman" w:hAnsi="Times New Roman" w:hint="default"/>
      </w:rPr>
    </w:lvl>
    <w:lvl w:ilvl="1" w:tplc="C4466CB6" w:tentative="1">
      <w:start w:val="1"/>
      <w:numFmt w:val="bullet"/>
      <w:lvlText w:val="•"/>
      <w:lvlJc w:val="left"/>
      <w:pPr>
        <w:tabs>
          <w:tab w:val="num" w:pos="1440"/>
        </w:tabs>
        <w:ind w:left="1440" w:hanging="360"/>
      </w:pPr>
      <w:rPr>
        <w:rFonts w:ascii="Times New Roman" w:hAnsi="Times New Roman" w:hint="default"/>
      </w:rPr>
    </w:lvl>
    <w:lvl w:ilvl="2" w:tplc="0C4899FC" w:tentative="1">
      <w:start w:val="1"/>
      <w:numFmt w:val="bullet"/>
      <w:lvlText w:val="•"/>
      <w:lvlJc w:val="left"/>
      <w:pPr>
        <w:tabs>
          <w:tab w:val="num" w:pos="2160"/>
        </w:tabs>
        <w:ind w:left="2160" w:hanging="360"/>
      </w:pPr>
      <w:rPr>
        <w:rFonts w:ascii="Times New Roman" w:hAnsi="Times New Roman" w:hint="default"/>
      </w:rPr>
    </w:lvl>
    <w:lvl w:ilvl="3" w:tplc="C94E3E3C" w:tentative="1">
      <w:start w:val="1"/>
      <w:numFmt w:val="bullet"/>
      <w:lvlText w:val="•"/>
      <w:lvlJc w:val="left"/>
      <w:pPr>
        <w:tabs>
          <w:tab w:val="num" w:pos="2880"/>
        </w:tabs>
        <w:ind w:left="2880" w:hanging="360"/>
      </w:pPr>
      <w:rPr>
        <w:rFonts w:ascii="Times New Roman" w:hAnsi="Times New Roman" w:hint="default"/>
      </w:rPr>
    </w:lvl>
    <w:lvl w:ilvl="4" w:tplc="04E2AAEC" w:tentative="1">
      <w:start w:val="1"/>
      <w:numFmt w:val="bullet"/>
      <w:lvlText w:val="•"/>
      <w:lvlJc w:val="left"/>
      <w:pPr>
        <w:tabs>
          <w:tab w:val="num" w:pos="3600"/>
        </w:tabs>
        <w:ind w:left="3600" w:hanging="360"/>
      </w:pPr>
      <w:rPr>
        <w:rFonts w:ascii="Times New Roman" w:hAnsi="Times New Roman" w:hint="default"/>
      </w:rPr>
    </w:lvl>
    <w:lvl w:ilvl="5" w:tplc="C74653E6" w:tentative="1">
      <w:start w:val="1"/>
      <w:numFmt w:val="bullet"/>
      <w:lvlText w:val="•"/>
      <w:lvlJc w:val="left"/>
      <w:pPr>
        <w:tabs>
          <w:tab w:val="num" w:pos="4320"/>
        </w:tabs>
        <w:ind w:left="4320" w:hanging="360"/>
      </w:pPr>
      <w:rPr>
        <w:rFonts w:ascii="Times New Roman" w:hAnsi="Times New Roman" w:hint="default"/>
      </w:rPr>
    </w:lvl>
    <w:lvl w:ilvl="6" w:tplc="145A41EA" w:tentative="1">
      <w:start w:val="1"/>
      <w:numFmt w:val="bullet"/>
      <w:lvlText w:val="•"/>
      <w:lvlJc w:val="left"/>
      <w:pPr>
        <w:tabs>
          <w:tab w:val="num" w:pos="5040"/>
        </w:tabs>
        <w:ind w:left="5040" w:hanging="360"/>
      </w:pPr>
      <w:rPr>
        <w:rFonts w:ascii="Times New Roman" w:hAnsi="Times New Roman" w:hint="default"/>
      </w:rPr>
    </w:lvl>
    <w:lvl w:ilvl="7" w:tplc="F7EA5FE0" w:tentative="1">
      <w:start w:val="1"/>
      <w:numFmt w:val="bullet"/>
      <w:lvlText w:val="•"/>
      <w:lvlJc w:val="left"/>
      <w:pPr>
        <w:tabs>
          <w:tab w:val="num" w:pos="5760"/>
        </w:tabs>
        <w:ind w:left="5760" w:hanging="360"/>
      </w:pPr>
      <w:rPr>
        <w:rFonts w:ascii="Times New Roman" w:hAnsi="Times New Roman" w:hint="default"/>
      </w:rPr>
    </w:lvl>
    <w:lvl w:ilvl="8" w:tplc="A8DC9D2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3B66334"/>
    <w:multiLevelType w:val="hybridMultilevel"/>
    <w:tmpl w:val="3D1CBB40"/>
    <w:lvl w:ilvl="0" w:tplc="BAF82EE8">
      <w:start w:val="1"/>
      <w:numFmt w:val="bullet"/>
      <w:lvlText w:val=""/>
      <w:lvlJc w:val="left"/>
      <w:pPr>
        <w:tabs>
          <w:tab w:val="num" w:pos="1843"/>
        </w:tabs>
        <w:ind w:left="709"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3E26AC9"/>
    <w:multiLevelType w:val="singleLevel"/>
    <w:tmpl w:val="CBA8A488"/>
    <w:lvl w:ilvl="0">
      <w:numFmt w:val="bullet"/>
      <w:lvlText w:val="-"/>
      <w:lvlJc w:val="left"/>
      <w:pPr>
        <w:tabs>
          <w:tab w:val="num" w:pos="1069"/>
        </w:tabs>
        <w:ind w:left="1069" w:hanging="360"/>
      </w:pPr>
      <w:rPr>
        <w:rFonts w:hint="default"/>
      </w:rPr>
    </w:lvl>
  </w:abstractNum>
  <w:abstractNum w:abstractNumId="6">
    <w:nsid w:val="152976C3"/>
    <w:multiLevelType w:val="hybridMultilevel"/>
    <w:tmpl w:val="E870C8CC"/>
    <w:lvl w:ilvl="0" w:tplc="5866C72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190061"/>
    <w:multiLevelType w:val="hybridMultilevel"/>
    <w:tmpl w:val="677EC826"/>
    <w:lvl w:ilvl="0" w:tplc="5866C72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D6E7F10"/>
    <w:multiLevelType w:val="hybridMultilevel"/>
    <w:tmpl w:val="C5D2C6E4"/>
    <w:lvl w:ilvl="0" w:tplc="809A2F9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9811A09"/>
    <w:multiLevelType w:val="hybridMultilevel"/>
    <w:tmpl w:val="500E9852"/>
    <w:lvl w:ilvl="0" w:tplc="FFFFFFFF">
      <w:numFmt w:val="bullet"/>
      <w:lvlText w:val="-"/>
      <w:lvlJc w:val="left"/>
      <w:pPr>
        <w:tabs>
          <w:tab w:val="num" w:pos="1594"/>
        </w:tabs>
        <w:ind w:left="1594" w:hanging="885"/>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0">
    <w:nsid w:val="4F0E7F75"/>
    <w:multiLevelType w:val="hybridMultilevel"/>
    <w:tmpl w:val="25220DCA"/>
    <w:lvl w:ilvl="0" w:tplc="5866C724">
      <w:numFmt w:val="bullet"/>
      <w:lvlText w:val="-"/>
      <w:lvlJc w:val="left"/>
      <w:pPr>
        <w:tabs>
          <w:tab w:val="num" w:pos="360"/>
        </w:tabs>
        <w:ind w:left="360" w:hanging="360"/>
      </w:pPr>
      <w:rPr>
        <w:rFonts w:ascii="Times New Roman" w:eastAsia="Times New Roman" w:hAnsi="Times New Roman" w:cs="Times New Roman" w:hint="default"/>
      </w:rPr>
    </w:lvl>
    <w:lvl w:ilvl="1" w:tplc="8C0E7E68" w:tentative="1">
      <w:start w:val="1"/>
      <w:numFmt w:val="bullet"/>
      <w:lvlText w:val=""/>
      <w:lvlJc w:val="left"/>
      <w:pPr>
        <w:tabs>
          <w:tab w:val="num" w:pos="1080"/>
        </w:tabs>
        <w:ind w:left="1080" w:hanging="360"/>
      </w:pPr>
      <w:rPr>
        <w:rFonts w:ascii="Wingdings" w:hAnsi="Wingdings" w:hint="default"/>
      </w:rPr>
    </w:lvl>
    <w:lvl w:ilvl="2" w:tplc="C8C01CCA" w:tentative="1">
      <w:start w:val="1"/>
      <w:numFmt w:val="bullet"/>
      <w:lvlText w:val=""/>
      <w:lvlJc w:val="left"/>
      <w:pPr>
        <w:tabs>
          <w:tab w:val="num" w:pos="1800"/>
        </w:tabs>
        <w:ind w:left="1800" w:hanging="360"/>
      </w:pPr>
      <w:rPr>
        <w:rFonts w:ascii="Wingdings" w:hAnsi="Wingdings" w:hint="default"/>
      </w:rPr>
    </w:lvl>
    <w:lvl w:ilvl="3" w:tplc="C2801FA0" w:tentative="1">
      <w:start w:val="1"/>
      <w:numFmt w:val="bullet"/>
      <w:lvlText w:val=""/>
      <w:lvlJc w:val="left"/>
      <w:pPr>
        <w:tabs>
          <w:tab w:val="num" w:pos="2520"/>
        </w:tabs>
        <w:ind w:left="2520" w:hanging="360"/>
      </w:pPr>
      <w:rPr>
        <w:rFonts w:ascii="Wingdings" w:hAnsi="Wingdings" w:hint="default"/>
      </w:rPr>
    </w:lvl>
    <w:lvl w:ilvl="4" w:tplc="9C225916" w:tentative="1">
      <w:start w:val="1"/>
      <w:numFmt w:val="bullet"/>
      <w:lvlText w:val=""/>
      <w:lvlJc w:val="left"/>
      <w:pPr>
        <w:tabs>
          <w:tab w:val="num" w:pos="3240"/>
        </w:tabs>
        <w:ind w:left="3240" w:hanging="360"/>
      </w:pPr>
      <w:rPr>
        <w:rFonts w:ascii="Wingdings" w:hAnsi="Wingdings" w:hint="default"/>
      </w:rPr>
    </w:lvl>
    <w:lvl w:ilvl="5" w:tplc="144644A6" w:tentative="1">
      <w:start w:val="1"/>
      <w:numFmt w:val="bullet"/>
      <w:lvlText w:val=""/>
      <w:lvlJc w:val="left"/>
      <w:pPr>
        <w:tabs>
          <w:tab w:val="num" w:pos="3960"/>
        </w:tabs>
        <w:ind w:left="3960" w:hanging="360"/>
      </w:pPr>
      <w:rPr>
        <w:rFonts w:ascii="Wingdings" w:hAnsi="Wingdings" w:hint="default"/>
      </w:rPr>
    </w:lvl>
    <w:lvl w:ilvl="6" w:tplc="15E07152" w:tentative="1">
      <w:start w:val="1"/>
      <w:numFmt w:val="bullet"/>
      <w:lvlText w:val=""/>
      <w:lvlJc w:val="left"/>
      <w:pPr>
        <w:tabs>
          <w:tab w:val="num" w:pos="4680"/>
        </w:tabs>
        <w:ind w:left="4680" w:hanging="360"/>
      </w:pPr>
      <w:rPr>
        <w:rFonts w:ascii="Wingdings" w:hAnsi="Wingdings" w:hint="default"/>
      </w:rPr>
    </w:lvl>
    <w:lvl w:ilvl="7" w:tplc="FA22998E" w:tentative="1">
      <w:start w:val="1"/>
      <w:numFmt w:val="bullet"/>
      <w:lvlText w:val=""/>
      <w:lvlJc w:val="left"/>
      <w:pPr>
        <w:tabs>
          <w:tab w:val="num" w:pos="5400"/>
        </w:tabs>
        <w:ind w:left="5400" w:hanging="360"/>
      </w:pPr>
      <w:rPr>
        <w:rFonts w:ascii="Wingdings" w:hAnsi="Wingdings" w:hint="default"/>
      </w:rPr>
    </w:lvl>
    <w:lvl w:ilvl="8" w:tplc="6C86CECC" w:tentative="1">
      <w:start w:val="1"/>
      <w:numFmt w:val="bullet"/>
      <w:lvlText w:val=""/>
      <w:lvlJc w:val="left"/>
      <w:pPr>
        <w:tabs>
          <w:tab w:val="num" w:pos="6120"/>
        </w:tabs>
        <w:ind w:left="6120" w:hanging="360"/>
      </w:pPr>
      <w:rPr>
        <w:rFonts w:ascii="Wingdings" w:hAnsi="Wingdings" w:hint="default"/>
      </w:rPr>
    </w:lvl>
  </w:abstractNum>
  <w:abstractNum w:abstractNumId="11">
    <w:nsid w:val="6F73567D"/>
    <w:multiLevelType w:val="hybridMultilevel"/>
    <w:tmpl w:val="8348C92C"/>
    <w:lvl w:ilvl="0" w:tplc="6BF065F0">
      <w:start w:val="1"/>
      <w:numFmt w:val="bullet"/>
      <w:lvlText w:val=""/>
      <w:lvlJc w:val="left"/>
      <w:pPr>
        <w:tabs>
          <w:tab w:val="num" w:pos="2934"/>
        </w:tabs>
        <w:ind w:left="1800" w:firstLine="851"/>
      </w:pPr>
      <w:rPr>
        <w:rFonts w:ascii="Symbol" w:hAnsi="Symbol"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12">
    <w:nsid w:val="74AA78E4"/>
    <w:multiLevelType w:val="hybridMultilevel"/>
    <w:tmpl w:val="0C66EC14"/>
    <w:lvl w:ilvl="0" w:tplc="3EC2EAA6">
      <w:start w:val="1"/>
      <w:numFmt w:val="decimal"/>
      <w:lvlText w:val="%1."/>
      <w:lvlJc w:val="left"/>
      <w:pPr>
        <w:tabs>
          <w:tab w:val="num" w:pos="720"/>
        </w:tabs>
        <w:ind w:left="720" w:hanging="360"/>
      </w:pPr>
    </w:lvl>
    <w:lvl w:ilvl="1" w:tplc="A9F49258" w:tentative="1">
      <w:start w:val="1"/>
      <w:numFmt w:val="decimal"/>
      <w:lvlText w:val="%2."/>
      <w:lvlJc w:val="left"/>
      <w:pPr>
        <w:tabs>
          <w:tab w:val="num" w:pos="1440"/>
        </w:tabs>
        <w:ind w:left="1440" w:hanging="360"/>
      </w:pPr>
    </w:lvl>
    <w:lvl w:ilvl="2" w:tplc="C756BCD0" w:tentative="1">
      <w:start w:val="1"/>
      <w:numFmt w:val="decimal"/>
      <w:lvlText w:val="%3."/>
      <w:lvlJc w:val="left"/>
      <w:pPr>
        <w:tabs>
          <w:tab w:val="num" w:pos="2160"/>
        </w:tabs>
        <w:ind w:left="2160" w:hanging="360"/>
      </w:pPr>
    </w:lvl>
    <w:lvl w:ilvl="3" w:tplc="F12A8EBA" w:tentative="1">
      <w:start w:val="1"/>
      <w:numFmt w:val="decimal"/>
      <w:lvlText w:val="%4."/>
      <w:lvlJc w:val="left"/>
      <w:pPr>
        <w:tabs>
          <w:tab w:val="num" w:pos="2880"/>
        </w:tabs>
        <w:ind w:left="2880" w:hanging="360"/>
      </w:pPr>
    </w:lvl>
    <w:lvl w:ilvl="4" w:tplc="1ECA96C2" w:tentative="1">
      <w:start w:val="1"/>
      <w:numFmt w:val="decimal"/>
      <w:lvlText w:val="%5."/>
      <w:lvlJc w:val="left"/>
      <w:pPr>
        <w:tabs>
          <w:tab w:val="num" w:pos="3600"/>
        </w:tabs>
        <w:ind w:left="3600" w:hanging="360"/>
      </w:pPr>
    </w:lvl>
    <w:lvl w:ilvl="5" w:tplc="09960284" w:tentative="1">
      <w:start w:val="1"/>
      <w:numFmt w:val="decimal"/>
      <w:lvlText w:val="%6."/>
      <w:lvlJc w:val="left"/>
      <w:pPr>
        <w:tabs>
          <w:tab w:val="num" w:pos="4320"/>
        </w:tabs>
        <w:ind w:left="4320" w:hanging="360"/>
      </w:pPr>
    </w:lvl>
    <w:lvl w:ilvl="6" w:tplc="C8304F1C" w:tentative="1">
      <w:start w:val="1"/>
      <w:numFmt w:val="decimal"/>
      <w:lvlText w:val="%7."/>
      <w:lvlJc w:val="left"/>
      <w:pPr>
        <w:tabs>
          <w:tab w:val="num" w:pos="5040"/>
        </w:tabs>
        <w:ind w:left="5040" w:hanging="360"/>
      </w:pPr>
    </w:lvl>
    <w:lvl w:ilvl="7" w:tplc="41D2711A" w:tentative="1">
      <w:start w:val="1"/>
      <w:numFmt w:val="decimal"/>
      <w:lvlText w:val="%8."/>
      <w:lvlJc w:val="left"/>
      <w:pPr>
        <w:tabs>
          <w:tab w:val="num" w:pos="5760"/>
        </w:tabs>
        <w:ind w:left="5760" w:hanging="360"/>
      </w:pPr>
    </w:lvl>
    <w:lvl w:ilvl="8" w:tplc="681C8118" w:tentative="1">
      <w:start w:val="1"/>
      <w:numFmt w:val="decimal"/>
      <w:lvlText w:val="%9."/>
      <w:lvlJc w:val="left"/>
      <w:pPr>
        <w:tabs>
          <w:tab w:val="num" w:pos="6480"/>
        </w:tabs>
        <w:ind w:left="6480" w:hanging="360"/>
      </w:pPr>
    </w:lvl>
  </w:abstractNum>
  <w:abstractNum w:abstractNumId="13">
    <w:nsid w:val="78657A0E"/>
    <w:multiLevelType w:val="hybridMultilevel"/>
    <w:tmpl w:val="72E413F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5575C"/>
    <w:multiLevelType w:val="hybridMultilevel"/>
    <w:tmpl w:val="61044CEC"/>
    <w:lvl w:ilvl="0" w:tplc="E0DE2C60">
      <w:start w:val="1"/>
      <w:numFmt w:val="bullet"/>
      <w:lvlText w:val=""/>
      <w:lvlJc w:val="left"/>
      <w:pPr>
        <w:tabs>
          <w:tab w:val="num" w:pos="720"/>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C592C3D"/>
    <w:multiLevelType w:val="hybridMultilevel"/>
    <w:tmpl w:val="D2C446A8"/>
    <w:lvl w:ilvl="0" w:tplc="1FA2D56C">
      <w:start w:val="1"/>
      <w:numFmt w:val="bullet"/>
      <w:lvlText w:val="•"/>
      <w:lvlJc w:val="left"/>
      <w:pPr>
        <w:tabs>
          <w:tab w:val="num" w:pos="720"/>
        </w:tabs>
        <w:ind w:left="720" w:hanging="360"/>
      </w:pPr>
      <w:rPr>
        <w:rFonts w:ascii="Times New Roman" w:hAnsi="Times New Roman" w:hint="default"/>
      </w:rPr>
    </w:lvl>
    <w:lvl w:ilvl="1" w:tplc="191A843A" w:tentative="1">
      <w:start w:val="1"/>
      <w:numFmt w:val="bullet"/>
      <w:lvlText w:val="•"/>
      <w:lvlJc w:val="left"/>
      <w:pPr>
        <w:tabs>
          <w:tab w:val="num" w:pos="1440"/>
        </w:tabs>
        <w:ind w:left="1440" w:hanging="360"/>
      </w:pPr>
      <w:rPr>
        <w:rFonts w:ascii="Times New Roman" w:hAnsi="Times New Roman" w:hint="default"/>
      </w:rPr>
    </w:lvl>
    <w:lvl w:ilvl="2" w:tplc="2AA696DC" w:tentative="1">
      <w:start w:val="1"/>
      <w:numFmt w:val="bullet"/>
      <w:lvlText w:val="•"/>
      <w:lvlJc w:val="left"/>
      <w:pPr>
        <w:tabs>
          <w:tab w:val="num" w:pos="2160"/>
        </w:tabs>
        <w:ind w:left="2160" w:hanging="360"/>
      </w:pPr>
      <w:rPr>
        <w:rFonts w:ascii="Times New Roman" w:hAnsi="Times New Roman" w:hint="default"/>
      </w:rPr>
    </w:lvl>
    <w:lvl w:ilvl="3" w:tplc="F1A4BB92" w:tentative="1">
      <w:start w:val="1"/>
      <w:numFmt w:val="bullet"/>
      <w:lvlText w:val="•"/>
      <w:lvlJc w:val="left"/>
      <w:pPr>
        <w:tabs>
          <w:tab w:val="num" w:pos="2880"/>
        </w:tabs>
        <w:ind w:left="2880" w:hanging="360"/>
      </w:pPr>
      <w:rPr>
        <w:rFonts w:ascii="Times New Roman" w:hAnsi="Times New Roman" w:hint="default"/>
      </w:rPr>
    </w:lvl>
    <w:lvl w:ilvl="4" w:tplc="52C6F996" w:tentative="1">
      <w:start w:val="1"/>
      <w:numFmt w:val="bullet"/>
      <w:lvlText w:val="•"/>
      <w:lvlJc w:val="left"/>
      <w:pPr>
        <w:tabs>
          <w:tab w:val="num" w:pos="3600"/>
        </w:tabs>
        <w:ind w:left="3600" w:hanging="360"/>
      </w:pPr>
      <w:rPr>
        <w:rFonts w:ascii="Times New Roman" w:hAnsi="Times New Roman" w:hint="default"/>
      </w:rPr>
    </w:lvl>
    <w:lvl w:ilvl="5" w:tplc="787476B0" w:tentative="1">
      <w:start w:val="1"/>
      <w:numFmt w:val="bullet"/>
      <w:lvlText w:val="•"/>
      <w:lvlJc w:val="left"/>
      <w:pPr>
        <w:tabs>
          <w:tab w:val="num" w:pos="4320"/>
        </w:tabs>
        <w:ind w:left="4320" w:hanging="360"/>
      </w:pPr>
      <w:rPr>
        <w:rFonts w:ascii="Times New Roman" w:hAnsi="Times New Roman" w:hint="default"/>
      </w:rPr>
    </w:lvl>
    <w:lvl w:ilvl="6" w:tplc="DD4A180C" w:tentative="1">
      <w:start w:val="1"/>
      <w:numFmt w:val="bullet"/>
      <w:lvlText w:val="•"/>
      <w:lvlJc w:val="left"/>
      <w:pPr>
        <w:tabs>
          <w:tab w:val="num" w:pos="5040"/>
        </w:tabs>
        <w:ind w:left="5040" w:hanging="360"/>
      </w:pPr>
      <w:rPr>
        <w:rFonts w:ascii="Times New Roman" w:hAnsi="Times New Roman" w:hint="default"/>
      </w:rPr>
    </w:lvl>
    <w:lvl w:ilvl="7" w:tplc="DD382D2E" w:tentative="1">
      <w:start w:val="1"/>
      <w:numFmt w:val="bullet"/>
      <w:lvlText w:val="•"/>
      <w:lvlJc w:val="left"/>
      <w:pPr>
        <w:tabs>
          <w:tab w:val="num" w:pos="5760"/>
        </w:tabs>
        <w:ind w:left="5760" w:hanging="360"/>
      </w:pPr>
      <w:rPr>
        <w:rFonts w:ascii="Times New Roman" w:hAnsi="Times New Roman" w:hint="default"/>
      </w:rPr>
    </w:lvl>
    <w:lvl w:ilvl="8" w:tplc="C0983590" w:tentative="1">
      <w:start w:val="1"/>
      <w:numFmt w:val="bullet"/>
      <w:lvlText w:val="•"/>
      <w:lvlJc w:val="left"/>
      <w:pPr>
        <w:tabs>
          <w:tab w:val="num" w:pos="6480"/>
        </w:tabs>
        <w:ind w:left="6480" w:hanging="360"/>
      </w:pPr>
      <w:rPr>
        <w:rFonts w:ascii="Times New Roman" w:hAnsi="Times New Roman" w:hint="default"/>
      </w:rPr>
    </w:lvl>
  </w:abstractNum>
  <w:num w:numId="1">
    <w:abstractNumId w:val="11"/>
  </w:num>
  <w:num w:numId="2">
    <w:abstractNumId w:val="4"/>
  </w:num>
  <w:num w:numId="3">
    <w:abstractNumId w:val="2"/>
  </w:num>
  <w:num w:numId="4">
    <w:abstractNumId w:val="0"/>
  </w:num>
  <w:num w:numId="5">
    <w:abstractNumId w:val="1"/>
  </w:num>
  <w:num w:numId="6">
    <w:abstractNumId w:val="15"/>
  </w:num>
  <w:num w:numId="7">
    <w:abstractNumId w:val="5"/>
  </w:num>
  <w:num w:numId="8">
    <w:abstractNumId w:val="12"/>
  </w:num>
  <w:num w:numId="9">
    <w:abstractNumId w:val="13"/>
  </w:num>
  <w:num w:numId="10">
    <w:abstractNumId w:val="3"/>
  </w:num>
  <w:num w:numId="11">
    <w:abstractNumId w:val="7"/>
  </w:num>
  <w:num w:numId="12">
    <w:abstractNumId w:val="8"/>
  </w:num>
  <w:num w:numId="13">
    <w:abstractNumId w:val="14"/>
  </w:num>
  <w:num w:numId="14">
    <w:abstractNumId w:val="10"/>
  </w:num>
  <w:num w:numId="15">
    <w:abstractNumId w:val="6"/>
  </w:num>
  <w:num w:numId="16">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01209E"/>
    <w:rsid w:val="0001209E"/>
    <w:rsid w:val="007768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1209E"/>
    <w:pPr>
      <w:keepNext/>
      <w:spacing w:after="0" w:line="360" w:lineRule="auto"/>
      <w:ind w:firstLine="720"/>
      <w:jc w:val="both"/>
      <w:outlineLvl w:val="0"/>
    </w:pPr>
    <w:rPr>
      <w:rFonts w:ascii="Times New Roman" w:eastAsia="Times New Roman" w:hAnsi="Times New Roman" w:cs="Times New Roman"/>
      <w:b/>
      <w:sz w:val="28"/>
      <w:szCs w:val="20"/>
    </w:rPr>
  </w:style>
  <w:style w:type="paragraph" w:styleId="2">
    <w:name w:val="heading 2"/>
    <w:basedOn w:val="a"/>
    <w:next w:val="a"/>
    <w:link w:val="20"/>
    <w:qFormat/>
    <w:rsid w:val="0001209E"/>
    <w:pPr>
      <w:keepNext/>
      <w:spacing w:after="0" w:line="360" w:lineRule="auto"/>
      <w:ind w:left="300"/>
      <w:jc w:val="center"/>
      <w:outlineLvl w:val="1"/>
    </w:pPr>
    <w:rPr>
      <w:rFonts w:ascii="Times New Roman" w:eastAsia="Times New Roman" w:hAnsi="Times New Roman" w:cs="Times New Roman"/>
      <w:sz w:val="28"/>
      <w:szCs w:val="20"/>
    </w:rPr>
  </w:style>
  <w:style w:type="paragraph" w:styleId="3">
    <w:name w:val="heading 3"/>
    <w:basedOn w:val="a"/>
    <w:next w:val="a"/>
    <w:link w:val="30"/>
    <w:qFormat/>
    <w:rsid w:val="0001209E"/>
    <w:pPr>
      <w:keepNext/>
      <w:spacing w:after="0" w:line="360" w:lineRule="auto"/>
      <w:ind w:left="300"/>
      <w:outlineLvl w:val="2"/>
    </w:pPr>
    <w:rPr>
      <w:rFonts w:ascii="Times New Roman" w:eastAsia="Times New Roman" w:hAnsi="Times New Roman" w:cs="Times New Roman"/>
      <w:sz w:val="28"/>
      <w:szCs w:val="20"/>
    </w:rPr>
  </w:style>
  <w:style w:type="paragraph" w:styleId="4">
    <w:name w:val="heading 4"/>
    <w:basedOn w:val="a"/>
    <w:next w:val="a"/>
    <w:link w:val="40"/>
    <w:qFormat/>
    <w:rsid w:val="0001209E"/>
    <w:pPr>
      <w:keepNext/>
      <w:spacing w:after="0" w:line="36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01209E"/>
    <w:pPr>
      <w:keepNext/>
      <w:spacing w:after="0" w:line="360" w:lineRule="auto"/>
      <w:ind w:firstLine="720"/>
      <w:jc w:val="center"/>
      <w:outlineLvl w:val="4"/>
    </w:pPr>
    <w:rPr>
      <w:rFonts w:ascii="Times New Roman" w:eastAsia="Times New Roman" w:hAnsi="Times New Roman" w:cs="Times New Roman"/>
      <w:b/>
      <w:sz w:val="28"/>
      <w:szCs w:val="20"/>
    </w:rPr>
  </w:style>
  <w:style w:type="paragraph" w:styleId="6">
    <w:name w:val="heading 6"/>
    <w:basedOn w:val="a"/>
    <w:next w:val="a"/>
    <w:link w:val="60"/>
    <w:qFormat/>
    <w:rsid w:val="0001209E"/>
    <w:pPr>
      <w:keepNext/>
      <w:spacing w:after="0" w:line="240" w:lineRule="auto"/>
      <w:ind w:firstLine="720"/>
      <w:outlineLvl w:val="5"/>
    </w:pPr>
    <w:rPr>
      <w:rFonts w:ascii="Times New Roman" w:eastAsia="Times New Roman" w:hAnsi="Times New Roman" w:cs="Times New Roman"/>
      <w:b/>
      <w:sz w:val="28"/>
      <w:szCs w:val="20"/>
    </w:rPr>
  </w:style>
  <w:style w:type="paragraph" w:styleId="7">
    <w:name w:val="heading 7"/>
    <w:basedOn w:val="a"/>
    <w:next w:val="a"/>
    <w:link w:val="70"/>
    <w:qFormat/>
    <w:rsid w:val="0001209E"/>
    <w:pPr>
      <w:keepNext/>
      <w:spacing w:after="0" w:line="240" w:lineRule="auto"/>
      <w:ind w:firstLine="720"/>
      <w:jc w:val="both"/>
      <w:outlineLvl w:val="6"/>
    </w:pPr>
    <w:rPr>
      <w:rFonts w:ascii="Times New Roman" w:eastAsia="Times New Roman" w:hAnsi="Times New Roman" w:cs="Times New Roman"/>
      <w:sz w:val="28"/>
      <w:szCs w:val="20"/>
    </w:rPr>
  </w:style>
  <w:style w:type="paragraph" w:styleId="8">
    <w:name w:val="heading 8"/>
    <w:basedOn w:val="a"/>
    <w:next w:val="a"/>
    <w:link w:val="80"/>
    <w:qFormat/>
    <w:rsid w:val="0001209E"/>
    <w:pPr>
      <w:keepNext/>
      <w:spacing w:after="0" w:line="240" w:lineRule="auto"/>
      <w:ind w:firstLine="680"/>
      <w:jc w:val="center"/>
      <w:outlineLvl w:val="7"/>
    </w:pPr>
    <w:rPr>
      <w:rFonts w:ascii="Times New Roman" w:eastAsia="Times New Roman" w:hAnsi="Times New Roman" w:cs="Times New Roman"/>
      <w:b/>
      <w:sz w:val="28"/>
      <w:szCs w:val="20"/>
    </w:rPr>
  </w:style>
  <w:style w:type="paragraph" w:styleId="9">
    <w:name w:val="heading 9"/>
    <w:basedOn w:val="a"/>
    <w:next w:val="a"/>
    <w:link w:val="90"/>
    <w:qFormat/>
    <w:rsid w:val="0001209E"/>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209E"/>
    <w:rPr>
      <w:rFonts w:ascii="Times New Roman" w:eastAsia="Times New Roman" w:hAnsi="Times New Roman" w:cs="Times New Roman"/>
      <w:b/>
      <w:sz w:val="28"/>
      <w:szCs w:val="20"/>
    </w:rPr>
  </w:style>
  <w:style w:type="character" w:customStyle="1" w:styleId="20">
    <w:name w:val="Заголовок 2 Знак"/>
    <w:basedOn w:val="a0"/>
    <w:link w:val="2"/>
    <w:rsid w:val="0001209E"/>
    <w:rPr>
      <w:rFonts w:ascii="Times New Roman" w:eastAsia="Times New Roman" w:hAnsi="Times New Roman" w:cs="Times New Roman"/>
      <w:sz w:val="28"/>
      <w:szCs w:val="20"/>
    </w:rPr>
  </w:style>
  <w:style w:type="character" w:customStyle="1" w:styleId="30">
    <w:name w:val="Заголовок 3 Знак"/>
    <w:basedOn w:val="a0"/>
    <w:link w:val="3"/>
    <w:rsid w:val="0001209E"/>
    <w:rPr>
      <w:rFonts w:ascii="Times New Roman" w:eastAsia="Times New Roman" w:hAnsi="Times New Roman" w:cs="Times New Roman"/>
      <w:sz w:val="28"/>
      <w:szCs w:val="20"/>
    </w:rPr>
  </w:style>
  <w:style w:type="character" w:customStyle="1" w:styleId="40">
    <w:name w:val="Заголовок 4 Знак"/>
    <w:basedOn w:val="a0"/>
    <w:link w:val="4"/>
    <w:rsid w:val="0001209E"/>
    <w:rPr>
      <w:rFonts w:ascii="Times New Roman" w:eastAsia="Times New Roman" w:hAnsi="Times New Roman" w:cs="Times New Roman"/>
      <w:b/>
      <w:sz w:val="28"/>
      <w:szCs w:val="20"/>
    </w:rPr>
  </w:style>
  <w:style w:type="character" w:customStyle="1" w:styleId="50">
    <w:name w:val="Заголовок 5 Знак"/>
    <w:basedOn w:val="a0"/>
    <w:link w:val="5"/>
    <w:rsid w:val="0001209E"/>
    <w:rPr>
      <w:rFonts w:ascii="Times New Roman" w:eastAsia="Times New Roman" w:hAnsi="Times New Roman" w:cs="Times New Roman"/>
      <w:b/>
      <w:sz w:val="28"/>
      <w:szCs w:val="20"/>
    </w:rPr>
  </w:style>
  <w:style w:type="character" w:customStyle="1" w:styleId="60">
    <w:name w:val="Заголовок 6 Знак"/>
    <w:basedOn w:val="a0"/>
    <w:link w:val="6"/>
    <w:rsid w:val="0001209E"/>
    <w:rPr>
      <w:rFonts w:ascii="Times New Roman" w:eastAsia="Times New Roman" w:hAnsi="Times New Roman" w:cs="Times New Roman"/>
      <w:b/>
      <w:sz w:val="28"/>
      <w:szCs w:val="20"/>
    </w:rPr>
  </w:style>
  <w:style w:type="character" w:customStyle="1" w:styleId="70">
    <w:name w:val="Заголовок 7 Знак"/>
    <w:basedOn w:val="a0"/>
    <w:link w:val="7"/>
    <w:rsid w:val="0001209E"/>
    <w:rPr>
      <w:rFonts w:ascii="Times New Roman" w:eastAsia="Times New Roman" w:hAnsi="Times New Roman" w:cs="Times New Roman"/>
      <w:sz w:val="28"/>
      <w:szCs w:val="20"/>
    </w:rPr>
  </w:style>
  <w:style w:type="character" w:customStyle="1" w:styleId="80">
    <w:name w:val="Заголовок 8 Знак"/>
    <w:basedOn w:val="a0"/>
    <w:link w:val="8"/>
    <w:rsid w:val="0001209E"/>
    <w:rPr>
      <w:rFonts w:ascii="Times New Roman" w:eastAsia="Times New Roman" w:hAnsi="Times New Roman" w:cs="Times New Roman"/>
      <w:b/>
      <w:sz w:val="28"/>
      <w:szCs w:val="20"/>
    </w:rPr>
  </w:style>
  <w:style w:type="character" w:customStyle="1" w:styleId="90">
    <w:name w:val="Заголовок 9 Знак"/>
    <w:basedOn w:val="a0"/>
    <w:link w:val="9"/>
    <w:rsid w:val="0001209E"/>
    <w:rPr>
      <w:rFonts w:ascii="Arial" w:eastAsia="Times New Roman" w:hAnsi="Arial" w:cs="Arial"/>
    </w:rPr>
  </w:style>
  <w:style w:type="numbering" w:customStyle="1" w:styleId="11">
    <w:name w:val="Нет списка1"/>
    <w:next w:val="a2"/>
    <w:semiHidden/>
    <w:rsid w:val="0001209E"/>
  </w:style>
  <w:style w:type="paragraph" w:styleId="a3">
    <w:name w:val="Body Text"/>
    <w:basedOn w:val="a"/>
    <w:link w:val="a4"/>
    <w:rsid w:val="0001209E"/>
    <w:pPr>
      <w:spacing w:after="0" w:line="240" w:lineRule="auto"/>
    </w:pPr>
    <w:rPr>
      <w:rFonts w:ascii="Times New Roman" w:eastAsia="Times New Roman" w:hAnsi="Times New Roman" w:cs="Times New Roman"/>
      <w:sz w:val="24"/>
      <w:szCs w:val="20"/>
    </w:rPr>
  </w:style>
  <w:style w:type="character" w:customStyle="1" w:styleId="a4">
    <w:name w:val="Основной текст Знак"/>
    <w:basedOn w:val="a0"/>
    <w:link w:val="a3"/>
    <w:rsid w:val="0001209E"/>
    <w:rPr>
      <w:rFonts w:ascii="Times New Roman" w:eastAsia="Times New Roman" w:hAnsi="Times New Roman" w:cs="Times New Roman"/>
      <w:sz w:val="24"/>
      <w:szCs w:val="20"/>
    </w:rPr>
  </w:style>
  <w:style w:type="paragraph" w:styleId="a5">
    <w:name w:val="Title"/>
    <w:basedOn w:val="a"/>
    <w:link w:val="a6"/>
    <w:qFormat/>
    <w:rsid w:val="0001209E"/>
    <w:pPr>
      <w:spacing w:after="0" w:line="36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01209E"/>
    <w:rPr>
      <w:rFonts w:ascii="Times New Roman" w:eastAsia="Times New Roman" w:hAnsi="Times New Roman" w:cs="Times New Roman"/>
      <w:sz w:val="28"/>
      <w:szCs w:val="20"/>
    </w:rPr>
  </w:style>
  <w:style w:type="paragraph" w:styleId="a7">
    <w:name w:val="Body Text Indent"/>
    <w:basedOn w:val="a"/>
    <w:link w:val="a8"/>
    <w:rsid w:val="0001209E"/>
    <w:pPr>
      <w:spacing w:after="0" w:line="360" w:lineRule="auto"/>
      <w:ind w:left="300"/>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rsid w:val="0001209E"/>
    <w:rPr>
      <w:rFonts w:ascii="Times New Roman" w:eastAsia="Times New Roman" w:hAnsi="Times New Roman" w:cs="Times New Roman"/>
      <w:sz w:val="28"/>
      <w:szCs w:val="20"/>
    </w:rPr>
  </w:style>
  <w:style w:type="paragraph" w:styleId="12">
    <w:name w:val="toc 1"/>
    <w:basedOn w:val="a"/>
    <w:next w:val="a"/>
    <w:autoRedefine/>
    <w:uiPriority w:val="39"/>
    <w:qFormat/>
    <w:rsid w:val="0001209E"/>
    <w:pPr>
      <w:widowControl w:val="0"/>
      <w:tabs>
        <w:tab w:val="right" w:leader="dot" w:pos="9344"/>
      </w:tabs>
      <w:spacing w:after="0" w:line="360" w:lineRule="auto"/>
      <w:ind w:firstLine="720"/>
      <w:jc w:val="both"/>
    </w:pPr>
    <w:rPr>
      <w:rFonts w:ascii="Times New Roman" w:eastAsia="Times New Roman" w:hAnsi="Times New Roman" w:cs="Times New Roman"/>
      <w:sz w:val="28"/>
      <w:szCs w:val="20"/>
    </w:rPr>
  </w:style>
  <w:style w:type="paragraph" w:styleId="21">
    <w:name w:val="toc 2"/>
    <w:basedOn w:val="a"/>
    <w:next w:val="a"/>
    <w:autoRedefine/>
    <w:uiPriority w:val="39"/>
    <w:qFormat/>
    <w:rsid w:val="0001209E"/>
    <w:pPr>
      <w:tabs>
        <w:tab w:val="right" w:leader="dot" w:pos="9637"/>
      </w:tabs>
      <w:overflowPunct w:val="0"/>
      <w:autoSpaceDE w:val="0"/>
      <w:autoSpaceDN w:val="0"/>
      <w:adjustRightInd w:val="0"/>
      <w:spacing w:after="0" w:line="240" w:lineRule="auto"/>
      <w:ind w:left="567" w:right="567"/>
      <w:textAlignment w:val="baseline"/>
    </w:pPr>
    <w:rPr>
      <w:rFonts w:ascii="Times New Roman" w:eastAsia="Times New Roman" w:hAnsi="Times New Roman" w:cs="Times New Roman"/>
      <w:bCs/>
      <w:smallCaps/>
      <w:noProof/>
      <w:sz w:val="28"/>
      <w:szCs w:val="20"/>
    </w:rPr>
  </w:style>
  <w:style w:type="paragraph" w:styleId="22">
    <w:name w:val="Body Text 2"/>
    <w:basedOn w:val="a"/>
    <w:link w:val="23"/>
    <w:rsid w:val="0001209E"/>
    <w:pPr>
      <w:spacing w:after="0" w:line="360" w:lineRule="auto"/>
    </w:pPr>
    <w:rPr>
      <w:rFonts w:ascii="Times New Roman" w:eastAsia="Times New Roman" w:hAnsi="Times New Roman" w:cs="Times New Roman"/>
      <w:sz w:val="28"/>
      <w:szCs w:val="20"/>
    </w:rPr>
  </w:style>
  <w:style w:type="character" w:customStyle="1" w:styleId="23">
    <w:name w:val="Основной текст 2 Знак"/>
    <w:basedOn w:val="a0"/>
    <w:link w:val="22"/>
    <w:rsid w:val="0001209E"/>
    <w:rPr>
      <w:rFonts w:ascii="Times New Roman" w:eastAsia="Times New Roman" w:hAnsi="Times New Roman" w:cs="Times New Roman"/>
      <w:sz w:val="28"/>
      <w:szCs w:val="20"/>
    </w:rPr>
  </w:style>
  <w:style w:type="paragraph" w:customStyle="1" w:styleId="Normal">
    <w:name w:val="Normal"/>
    <w:rsid w:val="0001209E"/>
    <w:pPr>
      <w:widowControl w:val="0"/>
      <w:spacing w:after="0" w:line="320" w:lineRule="auto"/>
      <w:ind w:firstLine="280"/>
      <w:jc w:val="both"/>
    </w:pPr>
    <w:rPr>
      <w:rFonts w:ascii="Times New Roman" w:eastAsia="Times New Roman" w:hAnsi="Times New Roman" w:cs="Times New Roman"/>
      <w:snapToGrid w:val="0"/>
      <w:sz w:val="18"/>
      <w:szCs w:val="20"/>
    </w:rPr>
  </w:style>
  <w:style w:type="paragraph" w:styleId="a9">
    <w:name w:val="header"/>
    <w:basedOn w:val="a"/>
    <w:link w:val="aa"/>
    <w:rsid w:val="0001209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01209E"/>
    <w:rPr>
      <w:rFonts w:ascii="Times New Roman" w:eastAsia="Times New Roman" w:hAnsi="Times New Roman" w:cs="Times New Roman"/>
      <w:sz w:val="20"/>
      <w:szCs w:val="20"/>
    </w:rPr>
  </w:style>
  <w:style w:type="character" w:styleId="ab">
    <w:name w:val="page number"/>
    <w:basedOn w:val="a0"/>
    <w:rsid w:val="0001209E"/>
  </w:style>
  <w:style w:type="paragraph" w:styleId="31">
    <w:name w:val="Body Text 3"/>
    <w:basedOn w:val="a"/>
    <w:link w:val="32"/>
    <w:rsid w:val="0001209E"/>
    <w:pPr>
      <w:spacing w:after="0" w:line="360" w:lineRule="auto"/>
      <w:jc w:val="both"/>
    </w:pPr>
    <w:rPr>
      <w:rFonts w:ascii="Times New Roman" w:eastAsia="Times New Roman" w:hAnsi="Times New Roman" w:cs="Times New Roman"/>
      <w:sz w:val="28"/>
      <w:szCs w:val="20"/>
    </w:rPr>
  </w:style>
  <w:style w:type="character" w:customStyle="1" w:styleId="32">
    <w:name w:val="Основной текст 3 Знак"/>
    <w:basedOn w:val="a0"/>
    <w:link w:val="31"/>
    <w:rsid w:val="0001209E"/>
    <w:rPr>
      <w:rFonts w:ascii="Times New Roman" w:eastAsia="Times New Roman" w:hAnsi="Times New Roman" w:cs="Times New Roman"/>
      <w:sz w:val="28"/>
      <w:szCs w:val="20"/>
    </w:rPr>
  </w:style>
  <w:style w:type="paragraph" w:styleId="ac">
    <w:name w:val="Subtitle"/>
    <w:basedOn w:val="a"/>
    <w:link w:val="ad"/>
    <w:qFormat/>
    <w:rsid w:val="0001209E"/>
    <w:pPr>
      <w:spacing w:after="0" w:line="360" w:lineRule="auto"/>
    </w:pPr>
    <w:rPr>
      <w:rFonts w:ascii="Times New Roman" w:eastAsia="Times New Roman" w:hAnsi="Times New Roman" w:cs="Times New Roman"/>
      <w:b/>
      <w:sz w:val="28"/>
      <w:szCs w:val="20"/>
    </w:rPr>
  </w:style>
  <w:style w:type="character" w:customStyle="1" w:styleId="ad">
    <w:name w:val="Подзаголовок Знак"/>
    <w:basedOn w:val="a0"/>
    <w:link w:val="ac"/>
    <w:rsid w:val="0001209E"/>
    <w:rPr>
      <w:rFonts w:ascii="Times New Roman" w:eastAsia="Times New Roman" w:hAnsi="Times New Roman" w:cs="Times New Roman"/>
      <w:b/>
      <w:sz w:val="28"/>
      <w:szCs w:val="20"/>
    </w:rPr>
  </w:style>
  <w:style w:type="paragraph" w:styleId="24">
    <w:name w:val="Body Text Indent 2"/>
    <w:basedOn w:val="a"/>
    <w:link w:val="25"/>
    <w:rsid w:val="0001209E"/>
    <w:pPr>
      <w:spacing w:after="0" w:line="360" w:lineRule="auto"/>
      <w:ind w:left="300"/>
      <w:jc w:val="center"/>
    </w:pPr>
    <w:rPr>
      <w:rFonts w:ascii="Times New Roman" w:eastAsia="Times New Roman" w:hAnsi="Times New Roman" w:cs="Times New Roman"/>
      <w:bCs/>
      <w:sz w:val="28"/>
      <w:szCs w:val="20"/>
    </w:rPr>
  </w:style>
  <w:style w:type="character" w:customStyle="1" w:styleId="25">
    <w:name w:val="Основной текст с отступом 2 Знак"/>
    <w:basedOn w:val="a0"/>
    <w:link w:val="24"/>
    <w:rsid w:val="0001209E"/>
    <w:rPr>
      <w:rFonts w:ascii="Times New Roman" w:eastAsia="Times New Roman" w:hAnsi="Times New Roman" w:cs="Times New Roman"/>
      <w:bCs/>
      <w:sz w:val="28"/>
      <w:szCs w:val="20"/>
    </w:rPr>
  </w:style>
  <w:style w:type="paragraph" w:styleId="33">
    <w:name w:val="Body Text Indent 3"/>
    <w:basedOn w:val="a"/>
    <w:link w:val="34"/>
    <w:rsid w:val="0001209E"/>
    <w:pPr>
      <w:spacing w:after="0" w:line="360" w:lineRule="auto"/>
      <w:ind w:left="300"/>
      <w:jc w:val="both"/>
    </w:pPr>
    <w:rPr>
      <w:rFonts w:ascii="Times New Roman" w:eastAsia="Times New Roman" w:hAnsi="Times New Roman" w:cs="Times New Roman"/>
      <w:sz w:val="28"/>
      <w:szCs w:val="20"/>
    </w:rPr>
  </w:style>
  <w:style w:type="character" w:customStyle="1" w:styleId="34">
    <w:name w:val="Основной текст с отступом 3 Знак"/>
    <w:basedOn w:val="a0"/>
    <w:link w:val="33"/>
    <w:rsid w:val="0001209E"/>
    <w:rPr>
      <w:rFonts w:ascii="Times New Roman" w:eastAsia="Times New Roman" w:hAnsi="Times New Roman" w:cs="Times New Roman"/>
      <w:sz w:val="28"/>
      <w:szCs w:val="20"/>
    </w:rPr>
  </w:style>
  <w:style w:type="paragraph" w:customStyle="1" w:styleId="BodyText2">
    <w:name w:val="Body Text 2"/>
    <w:basedOn w:val="a"/>
    <w:rsid w:val="0001209E"/>
    <w:pPr>
      <w:widowControl w:val="0"/>
      <w:spacing w:after="0" w:line="360" w:lineRule="auto"/>
      <w:jc w:val="both"/>
    </w:pPr>
    <w:rPr>
      <w:rFonts w:ascii="Tms Rmn" w:eastAsia="Times New Roman" w:hAnsi="Tms Rmn" w:cs="Times New Roman"/>
      <w:snapToGrid w:val="0"/>
      <w:sz w:val="28"/>
      <w:szCs w:val="20"/>
    </w:rPr>
  </w:style>
  <w:style w:type="paragraph" w:customStyle="1" w:styleId="ConsNormal">
    <w:name w:val="ConsNormal"/>
    <w:rsid w:val="0001209E"/>
    <w:pPr>
      <w:autoSpaceDE w:val="0"/>
      <w:autoSpaceDN w:val="0"/>
      <w:adjustRightInd w:val="0"/>
      <w:spacing w:after="0" w:line="240" w:lineRule="auto"/>
      <w:ind w:right="19772" w:firstLine="720"/>
    </w:pPr>
    <w:rPr>
      <w:rFonts w:ascii="Arial" w:eastAsia="Times New Roman" w:hAnsi="Arial" w:cs="Arial"/>
      <w:sz w:val="20"/>
      <w:szCs w:val="20"/>
    </w:rPr>
  </w:style>
  <w:style w:type="table" w:styleId="ae">
    <w:name w:val="Table Grid"/>
    <w:basedOn w:val="a1"/>
    <w:rsid w:val="000120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rsid w:val="0001209E"/>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footer"/>
    <w:basedOn w:val="a"/>
    <w:link w:val="af1"/>
    <w:rsid w:val="0001209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0"/>
    <w:link w:val="af0"/>
    <w:rsid w:val="0001209E"/>
    <w:rPr>
      <w:rFonts w:ascii="Times New Roman" w:eastAsia="Times New Roman" w:hAnsi="Times New Roman" w:cs="Times New Roman"/>
      <w:sz w:val="20"/>
      <w:szCs w:val="20"/>
    </w:rPr>
  </w:style>
  <w:style w:type="paragraph" w:styleId="af2">
    <w:name w:val="TOC Heading"/>
    <w:basedOn w:val="1"/>
    <w:next w:val="a"/>
    <w:uiPriority w:val="39"/>
    <w:qFormat/>
    <w:rsid w:val="0001209E"/>
    <w:pPr>
      <w:keepLines/>
      <w:spacing w:before="480" w:line="276" w:lineRule="auto"/>
      <w:jc w:val="left"/>
      <w:outlineLvl w:val="9"/>
    </w:pPr>
    <w:rPr>
      <w:rFonts w:ascii="Cambria" w:hAnsi="Cambria"/>
      <w:b w:val="0"/>
      <w:bCs/>
      <w:color w:val="365F91"/>
      <w:szCs w:val="28"/>
      <w:lang w:eastAsia="en-US"/>
    </w:rPr>
  </w:style>
  <w:style w:type="character" w:styleId="af3">
    <w:name w:val="Hyperlink"/>
    <w:basedOn w:val="a0"/>
    <w:uiPriority w:val="99"/>
    <w:unhideWhenUsed/>
    <w:rsid w:val="0001209E"/>
    <w:rPr>
      <w:color w:val="0000FF"/>
      <w:u w:val="single"/>
    </w:rPr>
  </w:style>
  <w:style w:type="paragraph" w:styleId="35">
    <w:name w:val="toc 3"/>
    <w:basedOn w:val="a"/>
    <w:next w:val="a"/>
    <w:autoRedefine/>
    <w:uiPriority w:val="39"/>
    <w:semiHidden/>
    <w:unhideWhenUsed/>
    <w:qFormat/>
    <w:rsid w:val="0001209E"/>
    <w:pPr>
      <w:spacing w:after="100"/>
      <w:ind w:left="440"/>
    </w:pPr>
    <w:rPr>
      <w:rFonts w:ascii="Calibri" w:eastAsia="Times New Roman" w:hAnsi="Calibri" w:cs="Times New Roman"/>
      <w:lang w:eastAsia="en-US"/>
    </w:rPr>
  </w:style>
  <w:style w:type="paragraph" w:styleId="af4">
    <w:name w:val="Balloon Text"/>
    <w:basedOn w:val="a"/>
    <w:link w:val="af5"/>
    <w:uiPriority w:val="99"/>
    <w:semiHidden/>
    <w:unhideWhenUsed/>
    <w:rsid w:val="0001209E"/>
    <w:pPr>
      <w:spacing w:after="0" w:line="240" w:lineRule="auto"/>
    </w:pPr>
    <w:rPr>
      <w:rFonts w:ascii="Tahoma" w:eastAsia="Times New Roman" w:hAnsi="Tahoma" w:cs="Tahoma"/>
      <w:sz w:val="16"/>
      <w:szCs w:val="16"/>
    </w:rPr>
  </w:style>
  <w:style w:type="character" w:customStyle="1" w:styleId="af5">
    <w:name w:val="Текст выноски Знак"/>
    <w:basedOn w:val="a0"/>
    <w:link w:val="af4"/>
    <w:uiPriority w:val="99"/>
    <w:semiHidden/>
    <w:rsid w:val="0001209E"/>
    <w:rPr>
      <w:rFonts w:ascii="Tahoma" w:eastAsia="Times New Roman" w:hAnsi="Tahoma" w:cs="Tahoma"/>
      <w:sz w:val="16"/>
      <w:szCs w:val="16"/>
    </w:rPr>
  </w:style>
  <w:style w:type="character" w:styleId="af6">
    <w:name w:val="Strong"/>
    <w:basedOn w:val="a0"/>
    <w:qFormat/>
    <w:rsid w:val="0001209E"/>
    <w:rPr>
      <w:b/>
      <w:bCs/>
    </w:rPr>
  </w:style>
  <w:style w:type="paragraph" w:styleId="HTML">
    <w:name w:val="HTML Preformatted"/>
    <w:basedOn w:val="a"/>
    <w:link w:val="HTML0"/>
    <w:uiPriority w:val="99"/>
    <w:unhideWhenUsed/>
    <w:rsid w:val="00012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209E"/>
    <w:rPr>
      <w:rFonts w:ascii="Courier New" w:eastAsia="Times New Roman" w:hAnsi="Courier New" w:cs="Courier New"/>
      <w:sz w:val="20"/>
      <w:szCs w:val="20"/>
    </w:rPr>
  </w:style>
  <w:style w:type="paragraph" w:styleId="af7">
    <w:name w:val="footnote text"/>
    <w:aliases w:val="Footnote Text Char,Table_Footnote_last"/>
    <w:basedOn w:val="a"/>
    <w:link w:val="af8"/>
    <w:semiHidden/>
    <w:rsid w:val="0001209E"/>
    <w:pPr>
      <w:spacing w:after="0" w:line="240" w:lineRule="auto"/>
      <w:jc w:val="both"/>
    </w:pPr>
    <w:rPr>
      <w:rFonts w:ascii="Times New Roman" w:eastAsia="Times New Roman" w:hAnsi="Times New Roman" w:cs="Times New Roman"/>
      <w:sz w:val="24"/>
      <w:szCs w:val="24"/>
      <w:lang w:val="en-US" w:eastAsia="en-US" w:bidi="he-IL"/>
    </w:rPr>
  </w:style>
  <w:style w:type="character" w:customStyle="1" w:styleId="af8">
    <w:name w:val="Текст сноски Знак"/>
    <w:aliases w:val="Footnote Text Char Знак,Table_Footnote_last Знак"/>
    <w:basedOn w:val="a0"/>
    <w:link w:val="af7"/>
    <w:semiHidden/>
    <w:rsid w:val="0001209E"/>
    <w:rPr>
      <w:rFonts w:ascii="Times New Roman" w:eastAsia="Times New Roman" w:hAnsi="Times New Roman" w:cs="Times New Roman"/>
      <w:sz w:val="24"/>
      <w:szCs w:val="24"/>
      <w:lang w:val="en-US" w:eastAsia="en-US" w:bidi="he-IL"/>
    </w:rPr>
  </w:style>
  <w:style w:type="paragraph" w:customStyle="1" w:styleId="ConsPlusNormal">
    <w:name w:val="ConsPlusNormal"/>
    <w:rsid w:val="0001209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f9">
    <w:name w:val="footnote reference"/>
    <w:basedOn w:val="a0"/>
    <w:semiHidden/>
    <w:rsid w:val="0001209E"/>
    <w:rPr>
      <w:rFonts w:ascii="Times New Roman" w:hAnsi="Times New Roman"/>
      <w:sz w:val="24"/>
      <w:szCs w:val="24"/>
      <w:vertAlign w:val="superscript"/>
    </w:rPr>
  </w:style>
  <w:style w:type="paragraph" w:customStyle="1" w:styleId="127">
    <w:name w:val="Стиль Первая строка:  127 см Междустр.интервал:  полуторный"/>
    <w:basedOn w:val="a"/>
    <w:rsid w:val="0001209E"/>
    <w:pPr>
      <w:spacing w:after="0" w:line="360" w:lineRule="auto"/>
      <w:ind w:firstLine="720"/>
      <w:jc w:val="both"/>
    </w:pPr>
    <w:rPr>
      <w:rFonts w:ascii="Times New Roman" w:eastAsia="Times New Roman" w:hAnsi="Times New Roman" w:cs="Times New Roman"/>
      <w:sz w:val="28"/>
      <w:szCs w:val="20"/>
    </w:rPr>
  </w:style>
  <w:style w:type="paragraph" w:styleId="afa">
    <w:name w:val="List Paragraph"/>
    <w:basedOn w:val="a"/>
    <w:uiPriority w:val="34"/>
    <w:qFormat/>
    <w:rsid w:val="0001209E"/>
    <w:pPr>
      <w:spacing w:after="0" w:line="240" w:lineRule="auto"/>
      <w:ind w:left="720"/>
      <w:contextualSpacing/>
    </w:pPr>
    <w:rPr>
      <w:rFonts w:ascii="Times New Roman" w:eastAsia="Times New Roman" w:hAnsi="Times New Roman" w:cs="Times New Roman"/>
      <w:sz w:val="24"/>
      <w:szCs w:val="24"/>
    </w:rPr>
  </w:style>
  <w:style w:type="paragraph" w:customStyle="1" w:styleId="ConsPlusTitle">
    <w:name w:val="ConsPlusTitle"/>
    <w:rsid w:val="000120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FaxInfo">
    <w:name w:val="Fax Info"/>
    <w:basedOn w:val="a9"/>
    <w:rsid w:val="0001209E"/>
    <w:pPr>
      <w:tabs>
        <w:tab w:val="clear" w:pos="4677"/>
        <w:tab w:val="clear" w:pos="9355"/>
      </w:tabs>
    </w:pPr>
    <w:rPr>
      <w:b/>
      <w:sz w:val="24"/>
      <w:lang w:val="en-US" w:eastAsia="en-US"/>
    </w:rPr>
  </w:style>
  <w:style w:type="paragraph" w:customStyle="1" w:styleId="afb">
    <w:name w:val="Знак"/>
    <w:basedOn w:val="a"/>
    <w:rsid w:val="0001209E"/>
    <w:pPr>
      <w:spacing w:after="160" w:line="240" w:lineRule="exac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6944</Words>
  <Characters>39585</Characters>
  <Application>Microsoft Office Word</Application>
  <DocSecurity>0</DocSecurity>
  <Lines>329</Lines>
  <Paragraphs>92</Paragraphs>
  <ScaleCrop>false</ScaleCrop>
  <Company/>
  <LinksUpToDate>false</LinksUpToDate>
  <CharactersWithSpaces>46437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2013-12-16T08:43:00Z</dcterms:created>
  <dcterms:modified xsi:type="dcterms:W3CDTF">2013-12-16T08:45:00Z</dcterms:modified>
</cp:coreProperties>
</file>